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36678" w14:textId="2EF19C1C" w:rsidR="00FA1350" w:rsidRPr="00E0419C" w:rsidRDefault="00FA1350" w:rsidP="00472798">
      <w:pPr>
        <w:ind w:left="11340"/>
        <w:jc w:val="center"/>
        <w:rPr>
          <w:sz w:val="28"/>
          <w:szCs w:val="28"/>
        </w:rPr>
      </w:pPr>
      <w:bookmarkStart w:id="0" w:name="_GoBack"/>
      <w:bookmarkEnd w:id="0"/>
      <w:r w:rsidRPr="00E0419C">
        <w:rPr>
          <w:sz w:val="28"/>
          <w:szCs w:val="28"/>
        </w:rPr>
        <w:t xml:space="preserve">Приложение </w:t>
      </w:r>
      <w:r w:rsidR="00F756C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14:paraId="2D9ECDDB" w14:textId="77777777" w:rsidR="00FA1350" w:rsidRPr="00E0419C" w:rsidRDefault="00FA1350" w:rsidP="00472798">
      <w:pPr>
        <w:ind w:left="11340"/>
        <w:jc w:val="center"/>
        <w:rPr>
          <w:sz w:val="28"/>
          <w:szCs w:val="28"/>
        </w:rPr>
      </w:pPr>
      <w:r w:rsidRPr="00E0419C">
        <w:rPr>
          <w:sz w:val="28"/>
          <w:szCs w:val="28"/>
        </w:rPr>
        <w:t>к приказу ФАС России</w:t>
      </w:r>
    </w:p>
    <w:p w14:paraId="404C103E" w14:textId="42BB92F5" w:rsidR="00FA1350" w:rsidRDefault="00FA1350" w:rsidP="00472798">
      <w:pPr>
        <w:ind w:left="11340"/>
        <w:jc w:val="center"/>
        <w:rPr>
          <w:sz w:val="28"/>
          <w:szCs w:val="28"/>
        </w:rPr>
      </w:pPr>
      <w:r w:rsidRPr="00E0419C">
        <w:rPr>
          <w:sz w:val="28"/>
          <w:szCs w:val="28"/>
        </w:rPr>
        <w:t>от</w:t>
      </w:r>
      <w:r w:rsidR="00472798">
        <w:rPr>
          <w:sz w:val="28"/>
          <w:szCs w:val="28"/>
        </w:rPr>
        <w:t xml:space="preserve"> </w:t>
      </w:r>
      <w:r w:rsidR="00EF76CC" w:rsidRPr="00EF76CC">
        <w:rPr>
          <w:sz w:val="28"/>
          <w:szCs w:val="28"/>
        </w:rPr>
        <w:t>_________</w:t>
      </w:r>
      <w:r w:rsidR="00805870">
        <w:rPr>
          <w:sz w:val="28"/>
          <w:szCs w:val="28"/>
        </w:rPr>
        <w:t>_</w:t>
      </w:r>
      <w:r w:rsidR="00472798">
        <w:rPr>
          <w:sz w:val="28"/>
          <w:szCs w:val="28"/>
        </w:rPr>
        <w:t xml:space="preserve"> </w:t>
      </w:r>
      <w:r w:rsidRPr="00E0419C">
        <w:rPr>
          <w:sz w:val="28"/>
          <w:szCs w:val="28"/>
        </w:rPr>
        <w:t>№</w:t>
      </w:r>
      <w:r w:rsidR="00472798">
        <w:rPr>
          <w:sz w:val="28"/>
          <w:szCs w:val="28"/>
        </w:rPr>
        <w:t xml:space="preserve"> </w:t>
      </w:r>
      <w:r w:rsidR="00EF76CC">
        <w:rPr>
          <w:sz w:val="28"/>
          <w:szCs w:val="28"/>
        </w:rPr>
        <w:t>_______</w:t>
      </w:r>
    </w:p>
    <w:p w14:paraId="19909826" w14:textId="77777777" w:rsidR="00472798" w:rsidRPr="00FB370E" w:rsidRDefault="00472798" w:rsidP="00EF76CC">
      <w:pPr>
        <w:ind w:left="11340"/>
        <w:jc w:val="center"/>
        <w:rPr>
          <w:sz w:val="28"/>
          <w:szCs w:val="28"/>
        </w:rPr>
      </w:pPr>
    </w:p>
    <w:p w14:paraId="4E992A5F" w14:textId="7F0283EA" w:rsidR="00FA1350" w:rsidRDefault="009A23C5" w:rsidP="00472798">
      <w:pPr>
        <w:spacing w:before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показатели эффективности </w:t>
      </w:r>
      <w:r w:rsidR="00AD2B80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тер</w:t>
      </w:r>
      <w:r w:rsidR="00EF76CC">
        <w:rPr>
          <w:b/>
          <w:bCs/>
          <w:sz w:val="28"/>
          <w:szCs w:val="28"/>
        </w:rPr>
        <w:t>риториальных органов ФАС России</w:t>
      </w:r>
    </w:p>
    <w:p w14:paraId="5B29A97E" w14:textId="77777777" w:rsidR="00472798" w:rsidRPr="000049A2" w:rsidRDefault="00472798" w:rsidP="00FA1350">
      <w:pPr>
        <w:spacing w:before="120"/>
        <w:ind w:firstLine="708"/>
        <w:jc w:val="center"/>
        <w:outlineLvl w:val="0"/>
        <w:rPr>
          <w:bCs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3"/>
        <w:gridCol w:w="1559"/>
        <w:gridCol w:w="1843"/>
      </w:tblGrid>
      <w:tr w:rsidR="0087423E" w:rsidRPr="00E82E62" w14:paraId="48F1EF75" w14:textId="77777777" w:rsidTr="00E82E62">
        <w:trPr>
          <w:tblHeader/>
        </w:trPr>
        <w:tc>
          <w:tcPr>
            <w:tcW w:w="11199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9E0C1B7" w14:textId="77777777" w:rsidR="0087423E" w:rsidRPr="00E82E62" w:rsidRDefault="0087423E">
            <w:pPr>
              <w:jc w:val="center"/>
              <w:rPr>
                <w:b/>
                <w:color w:val="000000"/>
              </w:rPr>
            </w:pPr>
            <w:r w:rsidRPr="00E82E62">
              <w:rPr>
                <w:b/>
                <w:color w:val="000000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74419A" w14:textId="1AF43C81" w:rsidR="0087423E" w:rsidRPr="00E82E62" w:rsidRDefault="0087423E">
            <w:pPr>
              <w:jc w:val="center"/>
              <w:rPr>
                <w:b/>
                <w:color w:val="000000"/>
              </w:rPr>
            </w:pPr>
            <w:r w:rsidRPr="00E82E62">
              <w:rPr>
                <w:b/>
                <w:color w:val="000000"/>
              </w:rPr>
              <w:t>Целевое значение на отчетный год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D058CA9" w14:textId="77777777" w:rsidR="0087423E" w:rsidRPr="00E82E62" w:rsidRDefault="0087423E">
            <w:pPr>
              <w:jc w:val="center"/>
              <w:rPr>
                <w:b/>
                <w:color w:val="000000"/>
              </w:rPr>
            </w:pPr>
            <w:r w:rsidRPr="00E82E62">
              <w:rPr>
                <w:b/>
                <w:color w:val="000000"/>
              </w:rPr>
              <w:t>Весовой коэффициент</w:t>
            </w:r>
          </w:p>
        </w:tc>
      </w:tr>
      <w:tr w:rsidR="0087423E" w:rsidRPr="00472798" w14:paraId="2DD4CE99" w14:textId="77777777" w:rsidTr="00E82E62">
        <w:tc>
          <w:tcPr>
            <w:tcW w:w="14601" w:type="dxa"/>
            <w:gridSpan w:val="5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47C40F6" w14:textId="39FD5E57" w:rsidR="0087423E" w:rsidRPr="00472798" w:rsidRDefault="0087423E">
            <w:pPr>
              <w:jc w:val="center"/>
              <w:rPr>
                <w:b/>
                <w:bCs/>
                <w:color w:val="000000"/>
              </w:rPr>
            </w:pPr>
            <w:r w:rsidRPr="00472798">
              <w:rPr>
                <w:b/>
                <w:bCs/>
                <w:color w:val="000000"/>
              </w:rPr>
              <w:t>Отража</w:t>
            </w:r>
            <w:r w:rsidR="00EF76CC" w:rsidRPr="00472798">
              <w:rPr>
                <w:b/>
                <w:bCs/>
                <w:color w:val="000000"/>
              </w:rPr>
              <w:t>ющие непосредственный результат</w:t>
            </w:r>
          </w:p>
        </w:tc>
      </w:tr>
      <w:tr w:rsidR="00805A21" w:rsidRPr="00472798" w14:paraId="2B4079F9" w14:textId="77777777" w:rsidTr="00E82E62">
        <w:tc>
          <w:tcPr>
            <w:tcW w:w="567" w:type="dxa"/>
            <w:vMerge w:val="restart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068405" w14:textId="77777777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</w:t>
            </w:r>
          </w:p>
        </w:tc>
        <w:tc>
          <w:tcPr>
            <w:tcW w:w="12191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D0395C0" w14:textId="6CF9D84B" w:rsidR="00805A21" w:rsidRPr="00472798" w:rsidRDefault="00805A21" w:rsidP="00EF76CC">
            <w:pPr>
              <w:rPr>
                <w:color w:val="000000"/>
              </w:rPr>
            </w:pPr>
            <w:r w:rsidRPr="00472798">
              <w:rPr>
                <w:color w:val="000000"/>
              </w:rPr>
              <w:t>Показатели по заданной актуальной тематике</w:t>
            </w:r>
            <w:r w:rsidR="009D7B11" w:rsidRPr="00472798">
              <w:rPr>
                <w:color w:val="000000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D94A9BC" w14:textId="77777777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E82E62" w:rsidRPr="00472798" w14:paraId="7B6598B5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639415C7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31468B5" w14:textId="77777777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1</w:t>
            </w:r>
            <w:r w:rsidRPr="00472798">
              <w:rPr>
                <w:color w:val="000000"/>
                <w:lang w:val="en-US"/>
              </w:rPr>
              <w:t>.1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101B370" w14:textId="1FBFB985" w:rsidR="00805A21" w:rsidRPr="00472798" w:rsidRDefault="00805A21" w:rsidP="00805A2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Количество решений суда о дисквалификации, принятых по результатам рассмотрения дел об административных правонарушениях, возбужденных антимонопольным органом.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4D6E55" w14:textId="77777777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</w:t>
            </w:r>
          </w:p>
        </w:tc>
        <w:tc>
          <w:tcPr>
            <w:tcW w:w="1843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6A8E97E2" w14:textId="77777777" w:rsidR="00805A21" w:rsidRPr="00472798" w:rsidRDefault="00805A21">
            <w:pPr>
              <w:rPr>
                <w:color w:val="000000"/>
              </w:rPr>
            </w:pPr>
          </w:p>
        </w:tc>
      </w:tr>
      <w:tr w:rsidR="00E82E62" w:rsidRPr="00472798" w14:paraId="2F35E08C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3A04F45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0DB2C1" w14:textId="77777777" w:rsidR="00805A21" w:rsidRPr="00472798" w:rsidRDefault="00805A21" w:rsidP="00D35673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1.2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08F61CC" w14:textId="3568F6A5" w:rsidR="00805A21" w:rsidRPr="00472798" w:rsidRDefault="00BD43D8" w:rsidP="00805A21">
            <w:pPr>
              <w:jc w:val="both"/>
              <w:rPr>
                <w:color w:val="000000"/>
              </w:rPr>
            </w:pPr>
            <w:r w:rsidRPr="00472798">
              <w:t>Доля заседаний коллегиального органа тарифного регулирования при установлении цен (тарифов) в сфере теплоснабжения и электроэнергетики, в которых принял участие представитель ТО ФАС России, в общем количестве таких заседаний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A76DC2" w14:textId="16CAEFD6" w:rsidR="00805A21" w:rsidRPr="00472798" w:rsidRDefault="00BD14C6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0,85</w:t>
            </w:r>
          </w:p>
        </w:tc>
        <w:tc>
          <w:tcPr>
            <w:tcW w:w="1843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D2A6A1F" w14:textId="77777777" w:rsidR="00805A21" w:rsidRPr="00472798" w:rsidRDefault="00805A21">
            <w:pPr>
              <w:rPr>
                <w:color w:val="000000"/>
              </w:rPr>
            </w:pPr>
          </w:p>
        </w:tc>
      </w:tr>
      <w:tr w:rsidR="00E82E62" w:rsidRPr="00472798" w14:paraId="4E6E48C6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40F41C4F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FEEE2CB" w14:textId="77777777" w:rsidR="00805A21" w:rsidRPr="00472798" w:rsidRDefault="00805A21" w:rsidP="00D35673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1.3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7F710B" w14:textId="31E0B15D" w:rsidR="00805A21" w:rsidRPr="00472798" w:rsidRDefault="00805A21" w:rsidP="00805A2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Коэффициент состояния исполнительской дисциплины территориальных органов по работе с государственной информационной системой о государственных и муниципальных платежах (ГИС ГМП).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6209108" w14:textId="77777777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A68B82B" w14:textId="77777777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0,50</w:t>
            </w:r>
          </w:p>
        </w:tc>
      </w:tr>
      <w:tr w:rsidR="00E82E62" w:rsidRPr="00472798" w14:paraId="47604F8F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7DA7C3FD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816B7F9" w14:textId="48CE2BD7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1.4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9C9710" w14:textId="3E783F17" w:rsidR="00805A21" w:rsidRPr="00E82E62" w:rsidRDefault="0000403B" w:rsidP="00805A21">
            <w:pPr>
              <w:jc w:val="both"/>
              <w:rPr>
                <w:i/>
                <w:color w:val="000000"/>
              </w:rPr>
            </w:pPr>
            <w:r w:rsidRPr="00E82E62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5BFEDB" w14:textId="2619265B" w:rsidR="00805A21" w:rsidRPr="00472798" w:rsidRDefault="00805A2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4CDA52" w14:textId="2DE13219" w:rsidR="00805A21" w:rsidRPr="00472798" w:rsidRDefault="00805A21">
            <w:pPr>
              <w:jc w:val="center"/>
              <w:rPr>
                <w:color w:val="000000"/>
              </w:rPr>
            </w:pPr>
          </w:p>
        </w:tc>
      </w:tr>
      <w:tr w:rsidR="00E82E62" w:rsidRPr="00472798" w14:paraId="49E4297D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205FD549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861662" w14:textId="6E8D8B52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1.5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155E4F" w14:textId="0E00BA67" w:rsidR="00805A21" w:rsidRPr="00472798" w:rsidRDefault="00A076C7" w:rsidP="00805A21">
            <w:pPr>
              <w:jc w:val="both"/>
              <w:rPr>
                <w:color w:val="000000"/>
              </w:rPr>
            </w:pPr>
            <w:r w:rsidRPr="00472798">
              <w:t>Отношение количества дел об административных правонарушениях, возбужденных вследствие нарушения антимонопольного законодательства и прекращенных в связи с малозначительностью правонарушения, к количеству возбужденных дел об административных правонарушениях вследствие нарушения антимонопольного законодательства</w:t>
            </w:r>
            <w:r w:rsidR="00805A21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CFB2B8" w14:textId="0D7996EB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083BA0" w14:textId="43E8B187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E82E62" w:rsidRPr="00472798" w14:paraId="004A1C3E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51187B5F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41D8FC" w14:textId="4726B788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1.6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2DFD7D" w14:textId="077BC03A" w:rsidR="00805A21" w:rsidRPr="00472798" w:rsidRDefault="00A076C7" w:rsidP="00805A21">
            <w:pPr>
              <w:jc w:val="both"/>
              <w:rPr>
                <w:color w:val="000000"/>
              </w:rPr>
            </w:pPr>
            <w:r w:rsidRPr="00472798">
              <w:t>Отношение количества дел об административных правонарушениях в рамках законодательства о контрактной системе, прекращенных в связи с малозначительностью правонарушения по решению территориального органа, к количеству возбужденных административных дел о нарушении законодательства о контрактной системе</w:t>
            </w:r>
            <w:r w:rsidR="00805A21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6251E3" w14:textId="32BEFA64" w:rsidR="00805A21" w:rsidRPr="00472798" w:rsidRDefault="00805A21" w:rsidP="00805A21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0</w:t>
            </w:r>
            <w:r w:rsidRPr="00472798">
              <w:rPr>
                <w:color w:val="000000"/>
              </w:rPr>
              <w:t>,</w:t>
            </w:r>
            <w:r w:rsidRPr="00472798">
              <w:rPr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EC7B7B" w14:textId="50EF6C12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E82E62" w:rsidRPr="00472798" w14:paraId="042149DB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362A220F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696163" w14:textId="335BC83B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1.7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C9BCDA" w14:textId="318A1DF4" w:rsidR="00805A21" w:rsidRPr="00472798" w:rsidRDefault="00805A21" w:rsidP="00B249E8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Отношение количества дел об административных правонарушениях (за исключением нарушений антимонопольного законодательства и законодательства о контрактной системе), прекращенных в связи с малозначительностью правонарушения по решению территориального органа, к количеству возбужденных дел об административных правонарушениях (за исключением нарушений антимонопольного законодательства и законодательства о контрактной системе).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5EBF47" w14:textId="5D323FB9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DCD698" w14:textId="0C11DB30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E82E62" w:rsidRPr="00472798" w14:paraId="772C14FF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0C1B18B9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903399" w14:textId="631D4185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1.8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182582" w14:textId="5B655492" w:rsidR="00805A21" w:rsidRPr="00472798" w:rsidRDefault="00805A21" w:rsidP="00805A2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Отношение количества дел об административных правонарушениях, возбужденных по статьям 14.31, 14.32, 14.33 КоАП в отношении должностных лиц, к количеству административных дел, возбужденных по статьям 14.31, 14.32, 14.33 КоАП в отношении юридических лиц.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63DD84" w14:textId="1AD070D5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6035F" w14:textId="24128274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E82E62" w:rsidRPr="00472798" w14:paraId="414EE86D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4453CB7C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DB21DED" w14:textId="74676D18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1.9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32EAB0" w14:textId="57067086" w:rsidR="00805A21" w:rsidRPr="00472798" w:rsidRDefault="004D0505" w:rsidP="00F36042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Отношение количества возбужденных административных дел о нарушении законодательства о контрактной системе к количеству заказов с нарушениями, установленными по результатам контрольных мероприятий, проведенных территориальным органом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621064" w14:textId="2D179AD9" w:rsidR="00805A21" w:rsidRPr="00472798" w:rsidRDefault="004D0505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BBDD9" w14:textId="75235096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E82E62" w:rsidRPr="00472798" w14:paraId="525587A2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0B377917" w14:textId="77777777" w:rsidR="00805A21" w:rsidRPr="00472798" w:rsidRDefault="00805A2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2D1283" w14:textId="3ED1337F" w:rsidR="00805A21" w:rsidRPr="00472798" w:rsidRDefault="00805A21" w:rsidP="00D3567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1.10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2C1D68" w14:textId="216C9D4F" w:rsidR="00805A21" w:rsidRPr="00472798" w:rsidRDefault="00805A21" w:rsidP="00131E6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 судебных заседаний арбитражного суда первой инстанции по делам, где территориальный орган выступает в качестве истца или ответчика, проведенных с участием представителей территориального органа.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70F53F" w14:textId="110A2250" w:rsidR="00805A21" w:rsidRPr="00472798" w:rsidRDefault="00805A21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7D6341" w14:textId="66D79063" w:rsidR="00805A21" w:rsidRPr="00472798" w:rsidRDefault="00805A21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1</w:t>
            </w:r>
          </w:p>
        </w:tc>
      </w:tr>
      <w:tr w:rsidR="0087423E" w:rsidRPr="00472798" w14:paraId="30C6198D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7EAB722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2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808014" w14:textId="3D330B1F" w:rsidR="0087423E" w:rsidRPr="00472798" w:rsidRDefault="0087423E" w:rsidP="0087423E">
            <w:pPr>
              <w:rPr>
                <w:color w:val="000000"/>
              </w:rPr>
            </w:pPr>
            <w:r w:rsidRPr="00472798">
              <w:rPr>
                <w:color w:val="000000"/>
              </w:rPr>
              <w:t>Результативность деятельности территориального органа по реализации специализации за год</w:t>
            </w:r>
            <w:r w:rsidR="00897534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6BE21F6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2991AB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0,40</w:t>
            </w:r>
          </w:p>
        </w:tc>
      </w:tr>
      <w:tr w:rsidR="0087423E" w:rsidRPr="00472798" w14:paraId="5B1DE67E" w14:textId="77777777" w:rsidTr="00E82E62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CEF430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3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07AB798" w14:textId="2FAB501A" w:rsidR="0087423E" w:rsidRPr="00472798" w:rsidRDefault="0087423E" w:rsidP="00805A2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 (с учетом постановлений, отмененных судом</w:t>
            </w:r>
            <w:r w:rsidR="00A076C7" w:rsidRPr="00472798">
              <w:t xml:space="preserve"> в связи с малозначительностью нарушения</w:t>
            </w:r>
            <w:r w:rsidRPr="00472798">
              <w:rPr>
                <w:color w:val="000000"/>
              </w:rPr>
              <w:t>):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EE21A1B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310807B" w14:textId="7D9C4C52" w:rsidR="0087423E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индикативный</w:t>
            </w:r>
          </w:p>
        </w:tc>
      </w:tr>
      <w:tr w:rsidR="00E82E62" w:rsidRPr="00472798" w14:paraId="5318FE05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25205AB3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444038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609138" w14:textId="6A3E7329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AFC1E6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0,65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AE6302" w14:textId="600563CB" w:rsidR="000A7F2A" w:rsidRPr="00472798" w:rsidRDefault="000A7F2A" w:rsidP="005A29D3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0,90</w:t>
            </w:r>
          </w:p>
        </w:tc>
      </w:tr>
      <w:tr w:rsidR="00E82E62" w:rsidRPr="00472798" w14:paraId="4FB8C8A9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0D5EBCC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C3ACC1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C73211" w14:textId="78D4CFFF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антимонопольного законодательства на рынках, относящихся к сферам деятельности субъектов естественной монополии;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ED8A63B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0,76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6E04BF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108157BE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7EF6DADA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F36C6C5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3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53744ADB" w14:textId="173C5D41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недобросовестной конкуренции;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68A4DA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0,65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890B3F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306B2256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4D0FBE0F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FFB1B77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599227" w14:textId="01D24495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ненадлежащей рекламе;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48A7A0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0,74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0538D93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629208FB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1911003B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C4299BF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21104B5" w14:textId="7A9DC3EB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в отношении органов государственной власти и местного самоуправления;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EE892B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711024C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613E8986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176F6A44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4C6774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6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629A230" w14:textId="11720CA1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нарушениям законодательства о контрактной системе;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3FC522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7A7DF2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10AFC6E3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72EC700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95255E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7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2CC73CE0" w14:textId="5F5B4970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торговле;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7719EA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2A1D38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0A939D04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66521431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DD994D" w14:textId="02A0E6F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3.8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4F28B1" w14:textId="188A401E" w:rsidR="000A7F2A" w:rsidRPr="00472798" w:rsidRDefault="000A7F2A" w:rsidP="00737BBE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нарушений, выявленных в результате рассмотрения жалоб в соответствии со статьей 18.1 Закона № 135-ФЗ;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D8E2BE" w14:textId="3ABB2BAE" w:rsidR="000A7F2A" w:rsidRPr="00472798" w:rsidRDefault="000A7F2A" w:rsidP="006E3235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</w:t>
            </w:r>
            <w:r w:rsidRPr="00472798">
              <w:rPr>
                <w:color w:val="000000"/>
                <w:lang w:val="en-US"/>
              </w:rPr>
              <w:t>85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F880F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08AC3B06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69145191" w14:textId="605CC24D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B8A19CB" w14:textId="76CB1694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3.</w:t>
            </w:r>
            <w:r w:rsidRPr="00472798">
              <w:rPr>
                <w:color w:val="000000"/>
              </w:rPr>
              <w:t>9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C0C4CBA" w14:textId="2F14676B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государственном оборонном заказе.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EE83617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D6FE4E0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87423E" w:rsidRPr="00472798" w14:paraId="7B423C29" w14:textId="77777777" w:rsidTr="00E82E62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60F9E5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4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5FA02E" w14:textId="7028EFA8" w:rsidR="0087423E" w:rsidRPr="00472798" w:rsidRDefault="0087423E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 устраненных нарушений в общем числе выявленных нарушений законодательства Российской Федерации: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90E453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93EEF0" w14:textId="6D7EE243" w:rsidR="0087423E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индикативный</w:t>
            </w:r>
          </w:p>
        </w:tc>
      </w:tr>
      <w:tr w:rsidR="00E82E62" w:rsidRPr="00472798" w14:paraId="5984A8E7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70ADBF8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A5824D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848936" w14:textId="14B39CF1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9089CD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034541" w14:textId="134ED4FE" w:rsidR="000A7F2A" w:rsidRPr="00472798" w:rsidRDefault="000A7F2A" w:rsidP="005A29D3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0,90</w:t>
            </w:r>
          </w:p>
        </w:tc>
      </w:tr>
      <w:tr w:rsidR="00E82E62" w:rsidRPr="00472798" w14:paraId="09663C81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51507B09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8CEF4C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C50716" w14:textId="16988206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антимонопольного законодательства на товарных рынках, относящихся к сферам деятельности субъектов естественной монополии;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AD8D9D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E1EA9D5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77F9CD66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22BD876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1BF82A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3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670C402B" w14:textId="79D06969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недобросовестной конкуренции;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06947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79F006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0565C161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4549BD3D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8ED9850" w14:textId="77777777" w:rsidR="000A7F2A" w:rsidRPr="00472798" w:rsidRDefault="000A7F2A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4</w:t>
            </w:r>
            <w:r w:rsidRPr="00472798">
              <w:rPr>
                <w:color w:val="000000"/>
                <w:lang w:val="en-US"/>
              </w:rPr>
              <w:t>.4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F91606" w14:textId="4B68DA3A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ненадлежащей рекламе;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7CE994E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BDC16DC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7051A4A1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2BB85658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9D538F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F77B7A" w14:textId="1088D14B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в отношении органов государственной власти и местного самоуправления;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48DB0D" w14:textId="682E2C31" w:rsidR="000A7F2A" w:rsidRPr="00472798" w:rsidRDefault="000A7F2A" w:rsidP="00896963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0,9</w:t>
            </w:r>
            <w:r w:rsidRPr="00472798"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085280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72786485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725B42B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7D9CE1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6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09F8339E" w14:textId="6BD1E523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торговле;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1E0D9A4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0A269E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671624FC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FB53C87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DFC46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7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7EC0EB" w14:textId="29EF3BDF" w:rsidR="000A7F2A" w:rsidRPr="00472798" w:rsidRDefault="000A7F2A" w:rsidP="00721CDD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жалобам в соответствии со статьей 18.1 Закона №135-ФЗ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BBC9DE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D3C22F6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44E4EF33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5795CDC8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0463A0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4.</w:t>
            </w:r>
            <w:r w:rsidRPr="00472798">
              <w:rPr>
                <w:color w:val="000000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6EAF2B" w14:textId="4D18D468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государственном оборонном заказе.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42C762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E7CE5F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87423E" w:rsidRPr="00472798" w14:paraId="0136CAC6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B94575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5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AA4962" w14:textId="187FFC3C" w:rsidR="0087423E" w:rsidRPr="00472798" w:rsidRDefault="0087423E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 устраненных нарушений в общем числе выявленных нарушений законодательства Российской Федерации о контрактной системе</w:t>
            </w:r>
            <w:r w:rsidR="00897534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CE1111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E717233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</w:tr>
      <w:tr w:rsidR="0087423E" w:rsidRPr="00472798" w14:paraId="072ACE24" w14:textId="77777777" w:rsidTr="00E82E62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E0DC2E8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6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0FB01DE" w14:textId="37BB0346" w:rsidR="0087423E" w:rsidRPr="00472798" w:rsidRDefault="0087423E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Отношение количества полностью отмененных судом решений о нарушении законодательства Российской Федерации к количеству обжалованных в суд решений: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8380D9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F2C2E0" w14:textId="77A94484" w:rsidR="0087423E" w:rsidRPr="00472798" w:rsidRDefault="00B91ED0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0,90</w:t>
            </w:r>
          </w:p>
        </w:tc>
      </w:tr>
      <w:tr w:rsidR="00E82E62" w:rsidRPr="00472798" w14:paraId="0DDBEB0C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1032E87D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C0DB9BD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59B2F3A" w14:textId="00FC5507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D6F73F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7C00DBE" w14:textId="60D3B84E" w:rsidR="000A7F2A" w:rsidRPr="00472798" w:rsidRDefault="00B91ED0" w:rsidP="005A29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индикативный</w:t>
            </w:r>
          </w:p>
        </w:tc>
      </w:tr>
      <w:tr w:rsidR="00E82E62" w:rsidRPr="00472798" w14:paraId="0044142F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48D4E79A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C5DA4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53E61C" w14:textId="73C0D59A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антимонопольного законодательства на товарных рынках, относящихся к сферам деятельности субъектов естественной монополии;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4AF6D81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908C396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3E098AC0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4EC6F583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C58366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3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514EBBFE" w14:textId="7788762C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недобросовестной конкуренции;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48ED43E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71279E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71906ECD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F1CC3FD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D978B6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9CB43F0" w14:textId="492A79C8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ненадлежащей рекламе;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FA020A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2D07C9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587A039C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4CF7A4F0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37F5C55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061E37" w14:textId="7D8EDAF9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в отношении органов государственной власти и местного самоуправления;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DC20F0D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C85538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42AD0AFF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5BE94F56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0958404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6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22F644E7" w14:textId="6C73832E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торговле;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BE1547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4329F3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5106F45D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38BA991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FF4CA6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7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04FFF9" w14:textId="25572DD6" w:rsidR="000A7F2A" w:rsidRPr="00472798" w:rsidRDefault="000A7F2A" w:rsidP="00721CDD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жалобам в соответствии со статьей 18.1 Закона № 135-ФЗ;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DCBC4A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6302BA4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322C3D1D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12D9800F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D1284FC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6.</w:t>
            </w:r>
            <w:r w:rsidRPr="00472798">
              <w:rPr>
                <w:color w:val="000000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84809B" w14:textId="2C3922D7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государственном оборонном заказе.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46719C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812318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87423E" w:rsidRPr="00472798" w14:paraId="1D37A8FA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63162DD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7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AAB69E" w14:textId="26FA6056" w:rsidR="0087423E" w:rsidRPr="00472798" w:rsidRDefault="0087423E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 xml:space="preserve">Отношение количества полностью отмененных судом решений о нарушении законодательства Российской Федерации о </w:t>
            </w:r>
            <w:r w:rsidR="00CB4C71" w:rsidRPr="00472798">
              <w:rPr>
                <w:color w:val="000000"/>
              </w:rPr>
              <w:t xml:space="preserve">контрактной системе </w:t>
            </w:r>
            <w:r w:rsidRPr="00472798">
              <w:rPr>
                <w:color w:val="000000"/>
              </w:rPr>
              <w:t>к количеству обжалованных в суд решений</w:t>
            </w:r>
            <w:r w:rsidR="00897534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32C8851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0,15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E7658C0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0,90</w:t>
            </w:r>
          </w:p>
        </w:tc>
      </w:tr>
      <w:tr w:rsidR="0087423E" w:rsidRPr="00472798" w14:paraId="1CA27D3F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B5A2F98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8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E0E3F0" w14:textId="54835320" w:rsidR="0087423E" w:rsidRPr="00472798" w:rsidRDefault="00CB4C71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Отношение суммы уплаченных административных штрафов</w:t>
            </w:r>
            <w:r w:rsidR="0087423E" w:rsidRPr="00472798">
              <w:rPr>
                <w:color w:val="000000"/>
              </w:rPr>
              <w:t>, иных платежей в бюджет и возмещения убытков к расходам на антимонопольный орган</w:t>
            </w:r>
            <w:r w:rsidR="00897534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9542A2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42A0F87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0,90</w:t>
            </w:r>
          </w:p>
        </w:tc>
      </w:tr>
      <w:tr w:rsidR="0087423E" w:rsidRPr="00472798" w14:paraId="621AC645" w14:textId="77777777" w:rsidTr="00E82E62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0AB8D24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9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B9B5F5" w14:textId="649BB6FE" w:rsidR="00400BD4" w:rsidRPr="00472798" w:rsidRDefault="0087423E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 уплаченных штрафов за нарушения законодательства Российской Федерации в сфере деятельности ФАС России в общей сумме подлежащей взысканию (с учетом постановлений, отмененных судом):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0865C42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8E2B2A" w14:textId="7A57156C" w:rsidR="0087423E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индикативный</w:t>
            </w:r>
          </w:p>
        </w:tc>
      </w:tr>
      <w:tr w:rsidR="00E82E62" w:rsidRPr="00472798" w14:paraId="3E1B432B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8352101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93FF854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26ADF8" w14:textId="5B77DABF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ECDBD0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DB97070" w14:textId="5953C5FB" w:rsidR="000A7F2A" w:rsidRPr="00472798" w:rsidRDefault="000A7F2A" w:rsidP="005A29D3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0,90</w:t>
            </w:r>
          </w:p>
        </w:tc>
      </w:tr>
      <w:tr w:rsidR="00E82E62" w:rsidRPr="00472798" w14:paraId="5410E7C4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6EC913A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C8C384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A5816AC" w14:textId="27D63E71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антимонопольного законодательства на товарных рынках, относящихся к сферам деятельности субъектов естественной монополии;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6A8945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20EC2A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4091216F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2798223F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668EC6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3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03800B23" w14:textId="163989F3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недобросовестной конкуренции;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23802F2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0,65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9D5F7D3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3DC48A54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1ABC799E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B925127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402C32" w14:textId="386DEB4C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ненадлежащей рекламе;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EC4AA4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0,75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AF82C34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3A893C53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7FB7E46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6282164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C95CAA1" w14:textId="6BE8890A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в отношении органов государственной власти и местного самоуправления;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98B390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17F11A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56DFEA79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DDC19BD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FD43C7B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6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2105D6" w14:textId="3CD049F7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нарушениям законодательства о контрактной системе;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E9C3B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058585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266E5CED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673315C5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DD72366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7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3175CB0F" w14:textId="32882890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торговле;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FBD17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0,65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9FCC52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44C03E03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</w:tcPr>
          <w:p w14:paraId="00171C6B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9E7C0" w14:textId="5B730464" w:rsidR="000A7F2A" w:rsidRPr="00472798" w:rsidRDefault="000A7F2A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2C710A" w14:textId="0DC97308" w:rsidR="000A7F2A" w:rsidRPr="00472798" w:rsidRDefault="000A7F2A" w:rsidP="00721CDD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нарушений, выявленных в результате рассмотрения жалоб в соответствии со статьей 18.1 Закона № 135-ФЗ;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F96E48" w14:textId="2D608BBD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08AC22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5D4C1B78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72EFC2BE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30EDA46" w14:textId="79DDDA2D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9.</w:t>
            </w:r>
            <w:r w:rsidRPr="00472798">
              <w:rPr>
                <w:color w:val="000000"/>
              </w:rPr>
              <w:t>9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D894F6" w14:textId="5DCA403D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законодательства о государственном оборонном заказе.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D759A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0,9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96ABDE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87423E" w:rsidRPr="00472798" w14:paraId="207952A9" w14:textId="77777777" w:rsidTr="00E82E62">
        <w:tc>
          <w:tcPr>
            <w:tcW w:w="14601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BC6B0CC" w14:textId="44C80963" w:rsidR="0087423E" w:rsidRPr="00472798" w:rsidRDefault="0087423E" w:rsidP="00774873">
            <w:pPr>
              <w:jc w:val="center"/>
              <w:rPr>
                <w:color w:val="000000"/>
              </w:rPr>
            </w:pPr>
            <w:r w:rsidRPr="00472798">
              <w:rPr>
                <w:b/>
                <w:bCs/>
                <w:color w:val="000000"/>
              </w:rPr>
              <w:t>Отражающие качество работы</w:t>
            </w:r>
            <w:r w:rsidRPr="00472798">
              <w:rPr>
                <w:color w:val="000000"/>
              </w:rPr>
              <w:t>:</w:t>
            </w:r>
          </w:p>
        </w:tc>
      </w:tr>
      <w:tr w:rsidR="0087423E" w:rsidRPr="00472798" w14:paraId="2DDE2092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964DAFC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10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D31DB39" w14:textId="082E876A" w:rsidR="0087423E" w:rsidRPr="006C569E" w:rsidRDefault="001A16DB" w:rsidP="009D7B11">
            <w:pPr>
              <w:jc w:val="both"/>
              <w:rPr>
                <w:i/>
                <w:color w:val="000000"/>
              </w:rPr>
            </w:pPr>
            <w:r w:rsidRPr="006C569E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B40634" w14:textId="7C0D91D8" w:rsidR="0087423E" w:rsidRPr="00472798" w:rsidRDefault="008742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ED355" w14:textId="2FA10F58" w:rsidR="0087423E" w:rsidRPr="00472798" w:rsidRDefault="0087423E">
            <w:pPr>
              <w:jc w:val="center"/>
              <w:rPr>
                <w:color w:val="000000"/>
              </w:rPr>
            </w:pPr>
          </w:p>
        </w:tc>
      </w:tr>
      <w:tr w:rsidR="0087423E" w:rsidRPr="00472798" w14:paraId="34397E4F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D945FD3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11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02CFE61" w14:textId="7D6DA73C" w:rsidR="0087423E" w:rsidRPr="00472798" w:rsidRDefault="0087423E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 xml:space="preserve">Коэффициент состояния исполнительской дисциплины территориальных органов при рассмотрении обращений, поступающих с </w:t>
            </w:r>
            <w:r w:rsidR="00D35673" w:rsidRPr="00472798">
              <w:rPr>
                <w:color w:val="000000"/>
              </w:rPr>
              <w:t>единого портала государственных услуг</w:t>
            </w:r>
            <w:r w:rsidR="0032346E" w:rsidRPr="00472798">
              <w:rPr>
                <w:color w:val="000000"/>
              </w:rPr>
              <w:t xml:space="preserve"> (ЕПГУ)</w:t>
            </w:r>
            <w:r w:rsidRPr="00472798">
              <w:rPr>
                <w:color w:val="000000"/>
              </w:rPr>
              <w:t xml:space="preserve"> на определенную дату.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9278D6D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D6985A9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0,50</w:t>
            </w:r>
          </w:p>
        </w:tc>
      </w:tr>
      <w:tr w:rsidR="0087423E" w:rsidRPr="00472798" w14:paraId="40782575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CAF7558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12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355FE1" w14:textId="7856CFA9" w:rsidR="0087423E" w:rsidRPr="00472798" w:rsidRDefault="0087423E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Количество нарушений административных регламентов за год</w:t>
            </w:r>
            <w:r w:rsidR="00897534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ABE2FA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12F590C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0,50</w:t>
            </w:r>
          </w:p>
        </w:tc>
      </w:tr>
      <w:tr w:rsidR="0087423E" w:rsidRPr="00472798" w14:paraId="607F35D2" w14:textId="77777777" w:rsidTr="00E82E62"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C41DC55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13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AE991F" w14:textId="72B5AE2B" w:rsidR="0087423E" w:rsidRPr="00472798" w:rsidRDefault="00753377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 решений территориального органа</w:t>
            </w:r>
            <w:r w:rsidR="0032346E" w:rsidRPr="00472798">
              <w:rPr>
                <w:color w:val="000000"/>
              </w:rPr>
              <w:t xml:space="preserve"> ФАС России</w:t>
            </w:r>
            <w:r w:rsidR="0087423E" w:rsidRPr="00472798">
              <w:rPr>
                <w:color w:val="000000"/>
              </w:rPr>
              <w:t xml:space="preserve">, полностью отмененных </w:t>
            </w:r>
            <w:r w:rsidR="00EE4940" w:rsidRPr="00472798">
              <w:rPr>
                <w:color w:val="000000"/>
              </w:rPr>
              <w:t>апелляционной</w:t>
            </w:r>
            <w:r w:rsidR="0087423E" w:rsidRPr="00472798">
              <w:rPr>
                <w:color w:val="000000"/>
              </w:rPr>
              <w:t xml:space="preserve"> коллегией ФАС России, в общем числе принятых решений: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63517D8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E0B4A6" w14:textId="4F07D99F" w:rsidR="0087423E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индикативный</w:t>
            </w:r>
          </w:p>
        </w:tc>
      </w:tr>
      <w:tr w:rsidR="00E82E62" w:rsidRPr="00472798" w14:paraId="3BF77D93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0B409A53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86D1E3F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13.1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2E244A" w14:textId="35697344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32F6B7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42F7710" w14:textId="6728A98F" w:rsidR="000A7F2A" w:rsidRPr="00472798" w:rsidRDefault="000A7F2A" w:rsidP="005A29D3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1,00</w:t>
            </w:r>
          </w:p>
        </w:tc>
      </w:tr>
      <w:tr w:rsidR="00E82E62" w:rsidRPr="00472798" w14:paraId="2791F8A8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2099454C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0446BB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13.</w:t>
            </w:r>
            <w:r w:rsidRPr="00472798">
              <w:rPr>
                <w:color w:val="000000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61A50C5" w14:textId="3EE78DC0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фактам нарушения антимонопольного законодательства на товарных рынках, относящихся к сферам деятельности субъектов естественной монополии;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99716D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BA156F5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153F3E54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25FCFE0E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5AB1B53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13.</w:t>
            </w:r>
            <w:r w:rsidRPr="00472798">
              <w:rPr>
                <w:color w:val="000000"/>
              </w:rPr>
              <w:t>3</w:t>
            </w:r>
          </w:p>
        </w:tc>
        <w:tc>
          <w:tcPr>
            <w:tcW w:w="9923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404440DB" w14:textId="25BD8249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недобросовестной конкуренции;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578D53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98A002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22583943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5FAB68C2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DEC001" w14:textId="594118D4" w:rsidR="000A7F2A" w:rsidRPr="00472798" w:rsidRDefault="000A7F2A" w:rsidP="00E76C0D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13.</w:t>
            </w:r>
            <w:r w:rsidRPr="00472798">
              <w:rPr>
                <w:color w:val="000000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578C4EB" w14:textId="01C842E2" w:rsidR="000A7F2A" w:rsidRPr="00472798" w:rsidRDefault="000A7F2A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в отношении органов государственной власти и местного самоуправления;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27746A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A9E8E3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E82E62" w:rsidRPr="00472798" w14:paraId="6F9378EA" w14:textId="77777777" w:rsidTr="00E82E62">
        <w:tc>
          <w:tcPr>
            <w:tcW w:w="567" w:type="dxa"/>
            <w:vMerge/>
            <w:tcMar>
              <w:top w:w="57" w:type="dxa"/>
              <w:bottom w:w="57" w:type="dxa"/>
            </w:tcMar>
            <w:vAlign w:val="center"/>
            <w:hideMark/>
          </w:tcPr>
          <w:p w14:paraId="35C7998E" w14:textId="77777777" w:rsidR="000A7F2A" w:rsidRPr="00472798" w:rsidRDefault="000A7F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5A9DB3" w14:textId="250C9CD6" w:rsidR="000A7F2A" w:rsidRPr="00472798" w:rsidRDefault="000A7F2A" w:rsidP="00E76C0D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13.</w:t>
            </w:r>
            <w:r w:rsidRPr="00472798">
              <w:rPr>
                <w:color w:val="000000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60AFF3" w14:textId="1DC06900" w:rsidR="000A7F2A" w:rsidRPr="00472798" w:rsidRDefault="000A7F2A" w:rsidP="00721CDD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по жалобам в соответствии со статьей 18.1 Закона № 135-ФЗ;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4AC189" w14:textId="77777777" w:rsidR="000A7F2A" w:rsidRPr="00472798" w:rsidRDefault="000A7F2A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0,02</w:t>
            </w:r>
          </w:p>
        </w:tc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6EF90D1" w14:textId="77777777" w:rsidR="000A7F2A" w:rsidRPr="00472798" w:rsidRDefault="000A7F2A">
            <w:pPr>
              <w:rPr>
                <w:color w:val="000000"/>
              </w:rPr>
            </w:pPr>
          </w:p>
        </w:tc>
      </w:tr>
      <w:tr w:rsidR="0087423E" w:rsidRPr="00472798" w14:paraId="32DF2E94" w14:textId="77777777" w:rsidTr="00E82E62">
        <w:tc>
          <w:tcPr>
            <w:tcW w:w="14601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2D8F4D" w14:textId="77777777" w:rsidR="0087423E" w:rsidRPr="00472798" w:rsidRDefault="0087423E">
            <w:pPr>
              <w:jc w:val="center"/>
              <w:rPr>
                <w:b/>
                <w:bCs/>
                <w:color w:val="000000"/>
              </w:rPr>
            </w:pPr>
            <w:r w:rsidRPr="00472798">
              <w:rPr>
                <w:b/>
                <w:bCs/>
                <w:color w:val="000000"/>
              </w:rPr>
              <w:t>Отражающие удовлетворенность потребителя</w:t>
            </w:r>
          </w:p>
        </w:tc>
      </w:tr>
      <w:tr w:rsidR="0087423E" w:rsidRPr="00472798" w14:paraId="6CBDBACE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70AA0AF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14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DC326E7" w14:textId="5B5DB3AF" w:rsidR="0087423E" w:rsidRPr="00E82E62" w:rsidRDefault="001A16DB" w:rsidP="009D7B11">
            <w:pPr>
              <w:jc w:val="both"/>
              <w:rPr>
                <w:i/>
                <w:color w:val="000000"/>
              </w:rPr>
            </w:pPr>
            <w:r w:rsidRPr="00E82E62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B830C7" w14:textId="34C32F9E" w:rsidR="0087423E" w:rsidRPr="00472798" w:rsidRDefault="008742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34195C" w14:textId="3F06A195" w:rsidR="0087423E" w:rsidRPr="00472798" w:rsidRDefault="0087423E">
            <w:pPr>
              <w:jc w:val="center"/>
              <w:rPr>
                <w:color w:val="000000"/>
              </w:rPr>
            </w:pPr>
          </w:p>
        </w:tc>
      </w:tr>
      <w:tr w:rsidR="0087423E" w:rsidRPr="00472798" w14:paraId="362AC0C3" w14:textId="77777777" w:rsidTr="00E82E62">
        <w:tc>
          <w:tcPr>
            <w:tcW w:w="14601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5B46F9D" w14:textId="77777777" w:rsidR="0087423E" w:rsidRPr="00472798" w:rsidRDefault="0087423E">
            <w:pPr>
              <w:jc w:val="center"/>
              <w:rPr>
                <w:b/>
                <w:bCs/>
                <w:color w:val="000000"/>
              </w:rPr>
            </w:pPr>
            <w:r w:rsidRPr="00472798">
              <w:rPr>
                <w:b/>
                <w:bCs/>
                <w:color w:val="000000"/>
              </w:rPr>
              <w:t>Отражающие использование ресурсов</w:t>
            </w:r>
          </w:p>
        </w:tc>
      </w:tr>
      <w:tr w:rsidR="0087423E" w:rsidRPr="00472798" w14:paraId="60647EC4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75B3B0" w14:textId="296C2802" w:rsidR="0087423E" w:rsidRPr="00472798" w:rsidRDefault="00CA2BF5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lastRenderedPageBreak/>
              <w:t>1</w:t>
            </w:r>
            <w:r w:rsidRPr="00472798">
              <w:rPr>
                <w:color w:val="000000"/>
                <w:lang w:val="en-US"/>
              </w:rPr>
              <w:t>5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77B3D8E" w14:textId="111BB24E" w:rsidR="0087423E" w:rsidRPr="00472798" w:rsidRDefault="0087423E" w:rsidP="00721CDD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Доля</w:t>
            </w:r>
            <w:r w:rsidR="00721CDD" w:rsidRPr="00472798">
              <w:rPr>
                <w:color w:val="000000"/>
              </w:rPr>
              <w:t xml:space="preserve"> исполненных пор</w:t>
            </w:r>
            <w:r w:rsidRPr="00472798">
              <w:rPr>
                <w:color w:val="000000"/>
              </w:rPr>
              <w:t xml:space="preserve">учений </w:t>
            </w:r>
            <w:r w:rsidR="00721CDD" w:rsidRPr="00472798">
              <w:rPr>
                <w:color w:val="000000"/>
              </w:rPr>
              <w:t>государственным</w:t>
            </w:r>
            <w:r w:rsidR="00DE5E5B" w:rsidRPr="00472798">
              <w:rPr>
                <w:color w:val="000000"/>
              </w:rPr>
              <w:t>и</w:t>
            </w:r>
            <w:r w:rsidR="00721CDD" w:rsidRPr="00472798">
              <w:rPr>
                <w:color w:val="000000"/>
              </w:rPr>
              <w:t xml:space="preserve"> гражданскими служащими территориальных органов, состоящим</w:t>
            </w:r>
            <w:r w:rsidR="00DE5E5B" w:rsidRPr="00472798">
              <w:rPr>
                <w:color w:val="000000"/>
              </w:rPr>
              <w:t>и</w:t>
            </w:r>
            <w:r w:rsidR="00721CDD" w:rsidRPr="00472798">
              <w:rPr>
                <w:color w:val="000000"/>
              </w:rPr>
              <w:t xml:space="preserve"> в кадровом резерве на должность «руководитель территориального органа ФАС России»</w:t>
            </w:r>
            <w:r w:rsidR="00DE5E5B" w:rsidRPr="00472798">
              <w:rPr>
                <w:color w:val="000000"/>
              </w:rPr>
              <w:t>,</w:t>
            </w:r>
            <w:r w:rsidR="00721CDD" w:rsidRPr="00472798">
              <w:rPr>
                <w:color w:val="000000"/>
              </w:rPr>
              <w:t xml:space="preserve"> </w:t>
            </w:r>
            <w:r w:rsidRPr="00472798">
              <w:rPr>
                <w:color w:val="000000"/>
              </w:rPr>
              <w:t>в общем количестве поручений руководителя ФАС</w:t>
            </w:r>
            <w:r w:rsidR="00130BDE" w:rsidRPr="00472798">
              <w:rPr>
                <w:color w:val="000000"/>
              </w:rPr>
              <w:t xml:space="preserve"> России</w:t>
            </w:r>
            <w:r w:rsidR="00753377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F54987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0,80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6128AD3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0,40</w:t>
            </w:r>
          </w:p>
        </w:tc>
      </w:tr>
      <w:tr w:rsidR="0087423E" w:rsidRPr="00472798" w14:paraId="57CAD045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60154D" w14:textId="35479BD6" w:rsidR="0087423E" w:rsidRPr="00472798" w:rsidRDefault="00CA2BF5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1</w:t>
            </w:r>
            <w:r w:rsidRPr="00472798">
              <w:rPr>
                <w:color w:val="000000"/>
                <w:lang w:val="en-US"/>
              </w:rPr>
              <w:t>6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31DD443" w14:textId="7685A905" w:rsidR="0087423E" w:rsidRPr="00472798" w:rsidRDefault="0087423E">
            <w:pPr>
              <w:rPr>
                <w:color w:val="000000"/>
              </w:rPr>
            </w:pPr>
            <w:r w:rsidRPr="00472798">
              <w:rPr>
                <w:color w:val="000000"/>
              </w:rPr>
              <w:t>Эффективность управления финансовой деятельностью</w:t>
            </w:r>
            <w:r w:rsidR="00753377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64C50A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6E7DB0A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1,00</w:t>
            </w:r>
          </w:p>
        </w:tc>
      </w:tr>
      <w:tr w:rsidR="0087423E" w:rsidRPr="00472798" w14:paraId="3E35CE32" w14:textId="77777777" w:rsidTr="00E82E62">
        <w:tc>
          <w:tcPr>
            <w:tcW w:w="14601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AA4C567" w14:textId="119E1D72" w:rsidR="0087423E" w:rsidRPr="00472798" w:rsidRDefault="0087423E" w:rsidP="001C0F1F">
            <w:pPr>
              <w:jc w:val="center"/>
              <w:rPr>
                <w:b/>
                <w:bCs/>
                <w:color w:val="000000"/>
              </w:rPr>
            </w:pPr>
            <w:r w:rsidRPr="00472798">
              <w:rPr>
                <w:b/>
                <w:bCs/>
                <w:color w:val="000000"/>
              </w:rPr>
              <w:t>Внешние показатели</w:t>
            </w:r>
          </w:p>
        </w:tc>
      </w:tr>
      <w:tr w:rsidR="0087423E" w:rsidRPr="00472798" w14:paraId="140B682C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341C79" w14:textId="173222AF" w:rsidR="0087423E" w:rsidRPr="00472798" w:rsidRDefault="00CA2BF5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1</w:t>
            </w:r>
            <w:r w:rsidRPr="00472798">
              <w:rPr>
                <w:color w:val="000000"/>
                <w:lang w:val="en-US"/>
              </w:rPr>
              <w:t>7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7350C4C" w14:textId="2D5A390E" w:rsidR="0087423E" w:rsidRPr="00E82E62" w:rsidRDefault="001A16DB" w:rsidP="009D7B11">
            <w:pPr>
              <w:jc w:val="both"/>
              <w:rPr>
                <w:i/>
                <w:color w:val="000000"/>
              </w:rPr>
            </w:pPr>
            <w:r w:rsidRPr="00E82E62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259E3F" w14:textId="794B9ABC" w:rsidR="0087423E" w:rsidRPr="00472798" w:rsidRDefault="008742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49A2D" w14:textId="647C1787" w:rsidR="0087423E" w:rsidRPr="00472798" w:rsidRDefault="0087423E">
            <w:pPr>
              <w:jc w:val="center"/>
              <w:rPr>
                <w:color w:val="000000"/>
              </w:rPr>
            </w:pPr>
          </w:p>
        </w:tc>
      </w:tr>
      <w:tr w:rsidR="0087423E" w:rsidRPr="00472798" w14:paraId="114FAA2C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A81FD4" w14:textId="7969410D" w:rsidR="0087423E" w:rsidRPr="00472798" w:rsidRDefault="00CA2BF5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</w:rPr>
              <w:t>1</w:t>
            </w:r>
            <w:r w:rsidRPr="00472798">
              <w:rPr>
                <w:color w:val="000000"/>
                <w:lang w:val="en-US"/>
              </w:rPr>
              <w:t>8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D9C935" w14:textId="11C18507" w:rsidR="0087423E" w:rsidRPr="00E82E62" w:rsidRDefault="001A16DB" w:rsidP="009D7B11">
            <w:pPr>
              <w:jc w:val="both"/>
              <w:rPr>
                <w:i/>
                <w:color w:val="000000"/>
              </w:rPr>
            </w:pPr>
            <w:r w:rsidRPr="00E82E62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08AAC8" w14:textId="48191849" w:rsidR="0087423E" w:rsidRPr="00472798" w:rsidRDefault="008742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8C7ACB" w14:textId="05C591F3" w:rsidR="0087423E" w:rsidRPr="00472798" w:rsidRDefault="0087423E">
            <w:pPr>
              <w:jc w:val="center"/>
              <w:rPr>
                <w:color w:val="000000"/>
              </w:rPr>
            </w:pPr>
          </w:p>
        </w:tc>
      </w:tr>
      <w:tr w:rsidR="0087423E" w:rsidRPr="00472798" w14:paraId="1F031B0A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840072B" w14:textId="55F199BD" w:rsidR="0087423E" w:rsidRPr="00472798" w:rsidRDefault="00CA2BF5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  <w:lang w:val="en-US"/>
              </w:rPr>
              <w:t>19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B5FC468" w14:textId="30B5D193" w:rsidR="0087423E" w:rsidRPr="00E82E62" w:rsidRDefault="001A16DB" w:rsidP="00753870">
            <w:pPr>
              <w:jc w:val="both"/>
              <w:rPr>
                <w:i/>
                <w:color w:val="000000"/>
              </w:rPr>
            </w:pPr>
            <w:r w:rsidRPr="00E82E62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FE7DB4" w14:textId="4A35BC8F" w:rsidR="0087423E" w:rsidRPr="00472798" w:rsidRDefault="008742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295DE0" w14:textId="0A8F90B8" w:rsidR="0087423E" w:rsidRPr="00472798" w:rsidRDefault="0087423E">
            <w:pPr>
              <w:jc w:val="center"/>
              <w:rPr>
                <w:color w:val="000000"/>
              </w:rPr>
            </w:pPr>
          </w:p>
        </w:tc>
      </w:tr>
      <w:tr w:rsidR="0087423E" w:rsidRPr="00472798" w14:paraId="5BD5DF5B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311F1B" w14:textId="30A3D7FB" w:rsidR="0087423E" w:rsidRPr="00472798" w:rsidRDefault="00CA2BF5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20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832BCB" w14:textId="76B6163B" w:rsidR="0087423E" w:rsidRPr="00E82E62" w:rsidRDefault="001A16DB" w:rsidP="00274B93">
            <w:pPr>
              <w:jc w:val="both"/>
              <w:rPr>
                <w:i/>
                <w:color w:val="000000"/>
              </w:rPr>
            </w:pPr>
            <w:r w:rsidRPr="00E82E62">
              <w:rPr>
                <w:i/>
                <w:color w:val="000000"/>
              </w:rPr>
              <w:t>Утратил силу. – Приказ ФАС России от 11.09.2018 № 1278/18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33F48C" w14:textId="427FBE7C" w:rsidR="0087423E" w:rsidRPr="00472798" w:rsidRDefault="008742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9649E" w14:textId="39BB6800" w:rsidR="0087423E" w:rsidRPr="00472798" w:rsidRDefault="0087423E">
            <w:pPr>
              <w:jc w:val="center"/>
              <w:rPr>
                <w:color w:val="000000"/>
              </w:rPr>
            </w:pPr>
          </w:p>
        </w:tc>
      </w:tr>
      <w:tr w:rsidR="0087423E" w:rsidRPr="00472798" w14:paraId="7DC7187A" w14:textId="77777777" w:rsidTr="00E82E62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E69DB8" w14:textId="18A17660" w:rsidR="0087423E" w:rsidRPr="00472798" w:rsidRDefault="00CA2BF5">
            <w:pPr>
              <w:jc w:val="center"/>
              <w:rPr>
                <w:color w:val="000000"/>
                <w:lang w:val="en-US"/>
              </w:rPr>
            </w:pPr>
            <w:r w:rsidRPr="00472798">
              <w:rPr>
                <w:color w:val="000000"/>
                <w:lang w:val="en-US"/>
              </w:rPr>
              <w:t>21</w:t>
            </w:r>
          </w:p>
        </w:tc>
        <w:tc>
          <w:tcPr>
            <w:tcW w:w="1063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83D78C1" w14:textId="478A9005" w:rsidR="0087423E" w:rsidRPr="00472798" w:rsidRDefault="0087423E" w:rsidP="009D7B11">
            <w:pPr>
              <w:jc w:val="both"/>
              <w:rPr>
                <w:color w:val="000000"/>
              </w:rPr>
            </w:pPr>
            <w:r w:rsidRPr="00472798">
              <w:rPr>
                <w:color w:val="000000"/>
              </w:rPr>
              <w:t>Эффективность информационного сопровождения деятельности территори</w:t>
            </w:r>
            <w:r w:rsidR="00EE4940" w:rsidRPr="00472798">
              <w:rPr>
                <w:color w:val="000000"/>
              </w:rPr>
              <w:t xml:space="preserve">ального </w:t>
            </w:r>
            <w:r w:rsidR="0032346E" w:rsidRPr="00472798">
              <w:rPr>
                <w:color w:val="000000"/>
              </w:rPr>
              <w:t xml:space="preserve">органа </w:t>
            </w:r>
            <w:r w:rsidR="00EE4940" w:rsidRPr="00472798">
              <w:rPr>
                <w:color w:val="000000"/>
              </w:rPr>
              <w:t>ФАС России (а</w:t>
            </w:r>
            <w:r w:rsidRPr="00472798">
              <w:rPr>
                <w:color w:val="000000"/>
              </w:rPr>
              <w:t>двокатирование конкуренции)</w:t>
            </w:r>
            <w:r w:rsidR="00BE71F1" w:rsidRPr="00472798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4E66F1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1500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FD01BCB" w14:textId="77777777" w:rsidR="0087423E" w:rsidRPr="00472798" w:rsidRDefault="0087423E">
            <w:pPr>
              <w:jc w:val="center"/>
              <w:rPr>
                <w:color w:val="000000"/>
              </w:rPr>
            </w:pPr>
            <w:r w:rsidRPr="00472798">
              <w:rPr>
                <w:color w:val="000000"/>
              </w:rPr>
              <w:t>1,00</w:t>
            </w:r>
          </w:p>
        </w:tc>
      </w:tr>
    </w:tbl>
    <w:p w14:paraId="418DF71D" w14:textId="77777777" w:rsidR="00FA1350" w:rsidRDefault="00FA1350" w:rsidP="00FA1350">
      <w:pPr>
        <w:spacing w:before="120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7E4DDCD0" w14:textId="77777777" w:rsidR="00FA1350" w:rsidRDefault="00FA1350" w:rsidP="00FA1350">
      <w:pPr>
        <w:spacing w:before="120"/>
        <w:ind w:firstLine="708"/>
        <w:jc w:val="center"/>
        <w:outlineLvl w:val="0"/>
        <w:rPr>
          <w:b/>
          <w:bCs/>
          <w:sz w:val="28"/>
          <w:szCs w:val="28"/>
        </w:rPr>
        <w:sectPr w:rsidR="00FA1350" w:rsidSect="00522B93">
          <w:headerReference w:type="default" r:id="rId8"/>
          <w:headerReference w:type="first" r:id="rId9"/>
          <w:pgSz w:w="16838" w:h="11906" w:orient="landscape" w:code="9"/>
          <w:pgMar w:top="1134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14:paraId="0C1D0A22" w14:textId="779F223E" w:rsidR="00FA1350" w:rsidRPr="00E0419C" w:rsidRDefault="00FA1350" w:rsidP="00E82E62">
      <w:pPr>
        <w:ind w:left="7088"/>
        <w:jc w:val="center"/>
        <w:rPr>
          <w:sz w:val="28"/>
          <w:szCs w:val="28"/>
        </w:rPr>
      </w:pPr>
      <w:r w:rsidRPr="00E0419C">
        <w:rPr>
          <w:sz w:val="28"/>
          <w:szCs w:val="28"/>
        </w:rPr>
        <w:lastRenderedPageBreak/>
        <w:t xml:space="preserve">Приложение </w:t>
      </w:r>
      <w:r w:rsidR="00F756C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511A637D" w14:textId="77777777" w:rsidR="00FA1350" w:rsidRPr="00E0419C" w:rsidRDefault="00FA1350" w:rsidP="00E82E62">
      <w:pPr>
        <w:ind w:left="7088"/>
        <w:jc w:val="center"/>
        <w:rPr>
          <w:sz w:val="28"/>
          <w:szCs w:val="28"/>
        </w:rPr>
      </w:pPr>
      <w:r w:rsidRPr="00E0419C">
        <w:rPr>
          <w:sz w:val="28"/>
          <w:szCs w:val="28"/>
        </w:rPr>
        <w:t>к приказу ФАС России</w:t>
      </w:r>
    </w:p>
    <w:p w14:paraId="7C678188" w14:textId="6B2CBC73" w:rsidR="00FA1350" w:rsidRPr="00FB370E" w:rsidRDefault="00FA1350" w:rsidP="00E82E62">
      <w:pPr>
        <w:ind w:left="7088"/>
        <w:jc w:val="center"/>
        <w:rPr>
          <w:sz w:val="28"/>
          <w:szCs w:val="28"/>
        </w:rPr>
      </w:pPr>
      <w:r w:rsidRPr="00E0419C">
        <w:rPr>
          <w:sz w:val="28"/>
          <w:szCs w:val="28"/>
        </w:rPr>
        <w:t>от</w:t>
      </w:r>
      <w:r w:rsidR="00E82E62">
        <w:rPr>
          <w:sz w:val="28"/>
          <w:szCs w:val="28"/>
        </w:rPr>
        <w:t xml:space="preserve"> </w:t>
      </w:r>
      <w:r w:rsidR="00230209">
        <w:rPr>
          <w:sz w:val="28"/>
          <w:szCs w:val="28"/>
        </w:rPr>
        <w:t>_________</w:t>
      </w:r>
      <w:r w:rsidR="00805870">
        <w:rPr>
          <w:sz w:val="28"/>
          <w:szCs w:val="28"/>
        </w:rPr>
        <w:t>_</w:t>
      </w:r>
      <w:r w:rsidR="00E82E62">
        <w:rPr>
          <w:sz w:val="28"/>
          <w:szCs w:val="28"/>
        </w:rPr>
        <w:t xml:space="preserve"> </w:t>
      </w:r>
      <w:r w:rsidRPr="00E0419C">
        <w:rPr>
          <w:sz w:val="28"/>
          <w:szCs w:val="28"/>
        </w:rPr>
        <w:t>№</w:t>
      </w:r>
      <w:r w:rsidR="00E82E62">
        <w:rPr>
          <w:sz w:val="28"/>
          <w:szCs w:val="28"/>
        </w:rPr>
        <w:t xml:space="preserve"> </w:t>
      </w:r>
      <w:r w:rsidR="00230209">
        <w:rPr>
          <w:sz w:val="28"/>
          <w:szCs w:val="28"/>
        </w:rPr>
        <w:t>______</w:t>
      </w:r>
    </w:p>
    <w:p w14:paraId="29E1376B" w14:textId="77777777" w:rsidR="00FA1350" w:rsidRPr="000049A2" w:rsidRDefault="00FA1350" w:rsidP="000049A2">
      <w:pPr>
        <w:rPr>
          <w:sz w:val="28"/>
          <w:szCs w:val="28"/>
        </w:rPr>
      </w:pPr>
    </w:p>
    <w:p w14:paraId="4017C4D6" w14:textId="0B5D8446" w:rsidR="00A72606" w:rsidRPr="00926ED9" w:rsidRDefault="00CD4802" w:rsidP="00E82E62">
      <w:pPr>
        <w:spacing w:before="120"/>
        <w:jc w:val="center"/>
        <w:outlineLvl w:val="0"/>
        <w:rPr>
          <w:b/>
          <w:bCs/>
          <w:sz w:val="28"/>
          <w:szCs w:val="28"/>
        </w:rPr>
      </w:pPr>
      <w:r w:rsidRPr="00926ED9">
        <w:rPr>
          <w:b/>
          <w:bCs/>
          <w:sz w:val="28"/>
          <w:szCs w:val="28"/>
        </w:rPr>
        <w:t xml:space="preserve">Методика </w:t>
      </w:r>
      <w:r w:rsidR="00BC6808" w:rsidRPr="00926ED9">
        <w:rPr>
          <w:b/>
          <w:bCs/>
          <w:sz w:val="28"/>
          <w:szCs w:val="28"/>
        </w:rPr>
        <w:t xml:space="preserve">оценки деятельности </w:t>
      </w:r>
      <w:r w:rsidRPr="00926ED9">
        <w:rPr>
          <w:b/>
          <w:bCs/>
          <w:sz w:val="28"/>
          <w:szCs w:val="28"/>
        </w:rPr>
        <w:t>территориальных органов ФАС России</w:t>
      </w:r>
      <w:r w:rsidR="00E82E62">
        <w:rPr>
          <w:b/>
          <w:bCs/>
          <w:sz w:val="28"/>
          <w:szCs w:val="28"/>
        </w:rPr>
        <w:br/>
      </w:r>
      <w:r w:rsidR="00BC6808" w:rsidRPr="00926ED9">
        <w:rPr>
          <w:b/>
          <w:bCs/>
          <w:sz w:val="28"/>
          <w:szCs w:val="28"/>
        </w:rPr>
        <w:t>на базе ключевых показателей эффективности</w:t>
      </w:r>
      <w:r w:rsidR="00F6760F" w:rsidRPr="00926ED9">
        <w:rPr>
          <w:b/>
          <w:bCs/>
          <w:sz w:val="28"/>
          <w:szCs w:val="28"/>
        </w:rPr>
        <w:t xml:space="preserve"> (далее – Методика)</w:t>
      </w:r>
    </w:p>
    <w:p w14:paraId="39E4BCE9" w14:textId="77777777" w:rsidR="00F567BD" w:rsidRPr="00926ED9" w:rsidRDefault="00F567BD" w:rsidP="000049A2">
      <w:pPr>
        <w:rPr>
          <w:sz w:val="28"/>
          <w:szCs w:val="28"/>
        </w:rPr>
      </w:pPr>
    </w:p>
    <w:p w14:paraId="17301BA7" w14:textId="565A8CED" w:rsidR="008A73F8" w:rsidRPr="00E61CED" w:rsidRDefault="00E61CED" w:rsidP="00E61CED">
      <w:pPr>
        <w:spacing w:before="120"/>
        <w:jc w:val="center"/>
        <w:rPr>
          <w:b/>
          <w:sz w:val="28"/>
          <w:szCs w:val="28"/>
        </w:rPr>
      </w:pPr>
      <w:r w:rsidRPr="00E61CED">
        <w:rPr>
          <w:b/>
          <w:sz w:val="28"/>
          <w:szCs w:val="28"/>
          <w:lang w:val="en-US"/>
        </w:rPr>
        <w:t>I</w:t>
      </w:r>
      <w:r w:rsidRPr="00E61C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14090" w:rsidRPr="00E61CED">
        <w:rPr>
          <w:b/>
          <w:sz w:val="28"/>
          <w:szCs w:val="28"/>
        </w:rPr>
        <w:t>П</w:t>
      </w:r>
      <w:r w:rsidR="001B56EF" w:rsidRPr="00E61CED">
        <w:rPr>
          <w:b/>
          <w:sz w:val="28"/>
          <w:szCs w:val="28"/>
        </w:rPr>
        <w:t xml:space="preserve">орядок расчета значений ключевых показателей эффективности </w:t>
      </w:r>
      <w:r w:rsidR="00BC6808" w:rsidRPr="00E61CED">
        <w:rPr>
          <w:b/>
          <w:sz w:val="28"/>
          <w:szCs w:val="28"/>
        </w:rPr>
        <w:t>деятельности территориальных органов ФАС</w:t>
      </w:r>
      <w:r w:rsidR="00E82E62">
        <w:rPr>
          <w:b/>
          <w:sz w:val="28"/>
          <w:szCs w:val="28"/>
        </w:rPr>
        <w:t xml:space="preserve"> России.</w:t>
      </w:r>
    </w:p>
    <w:p w14:paraId="26A103BE" w14:textId="77777777" w:rsidR="00E61CED" w:rsidRPr="000049A2" w:rsidRDefault="00E61CED" w:rsidP="00E61CED">
      <w:pPr>
        <w:rPr>
          <w:sz w:val="28"/>
          <w:szCs w:val="28"/>
        </w:rPr>
      </w:pPr>
    </w:p>
    <w:p w14:paraId="6E3CABF1" w14:textId="44CF0080" w:rsidR="000A7C6E" w:rsidRPr="00926ED9" w:rsidRDefault="00180A79" w:rsidP="000049A2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Ключевые показатели эффективности</w:t>
      </w:r>
      <w:r w:rsidR="000A7C6E" w:rsidRPr="00926ED9">
        <w:rPr>
          <w:sz w:val="28"/>
          <w:szCs w:val="28"/>
        </w:rPr>
        <w:t xml:space="preserve"> </w:t>
      </w:r>
      <w:r w:rsidR="00BC6808" w:rsidRPr="00926ED9">
        <w:rPr>
          <w:sz w:val="28"/>
          <w:szCs w:val="28"/>
        </w:rPr>
        <w:t xml:space="preserve">деятельности территориальных органов ФАС России </w:t>
      </w:r>
      <w:r w:rsidR="00F12F7F" w:rsidRPr="00926ED9">
        <w:rPr>
          <w:sz w:val="28"/>
          <w:szCs w:val="28"/>
        </w:rPr>
        <w:t>(далее – КПЭ</w:t>
      </w:r>
      <w:r w:rsidR="006636DC" w:rsidRPr="00926ED9">
        <w:rPr>
          <w:sz w:val="28"/>
          <w:szCs w:val="28"/>
        </w:rPr>
        <w:t>, показатель</w:t>
      </w:r>
      <w:r w:rsidR="00F12F7F" w:rsidRPr="00926ED9">
        <w:rPr>
          <w:sz w:val="28"/>
          <w:szCs w:val="28"/>
        </w:rPr>
        <w:t xml:space="preserve">) </w:t>
      </w:r>
      <w:r w:rsidR="000A7C6E" w:rsidRPr="00926ED9">
        <w:rPr>
          <w:sz w:val="28"/>
          <w:szCs w:val="28"/>
        </w:rPr>
        <w:t>по заданной актуальной тематике</w:t>
      </w:r>
      <w:r w:rsidRPr="00926ED9">
        <w:rPr>
          <w:sz w:val="28"/>
          <w:szCs w:val="28"/>
        </w:rPr>
        <w:t xml:space="preserve"> на отчетный год</w:t>
      </w:r>
      <w:r w:rsidR="0026562E" w:rsidRPr="00926ED9">
        <w:rPr>
          <w:sz w:val="28"/>
          <w:szCs w:val="28"/>
        </w:rPr>
        <w:t>.</w:t>
      </w:r>
    </w:p>
    <w:p w14:paraId="7C12D52A" w14:textId="19E0E812" w:rsidR="00D603F6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1.1. </w:t>
      </w:r>
      <w:r w:rsidR="00D603F6" w:rsidRPr="00926ED9">
        <w:rPr>
          <w:sz w:val="28"/>
          <w:szCs w:val="28"/>
        </w:rPr>
        <w:t>Количество решений суда о дисквалификации, принятых по результатам рассмотрения дел об административных правонарушениях, возбужденных антимонопольным органом.</w:t>
      </w:r>
    </w:p>
    <w:p w14:paraId="7988B9F2" w14:textId="53A0176E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определяется как абсолютное количество решений о дисквалификации</w:t>
      </w:r>
      <w:r w:rsidR="00721CDD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принятых судом по иску антимонопольного органа в отчетном году.</w:t>
      </w:r>
    </w:p>
    <w:p w14:paraId="0D526557" w14:textId="6019C609" w:rsidR="00D603F6" w:rsidRPr="00926ED9" w:rsidRDefault="00E61CED" w:rsidP="00EA435C">
      <w:pPr>
        <w:pStyle w:val="af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756C6" w:rsidRPr="00926ED9">
        <w:rPr>
          <w:rFonts w:ascii="Times New Roman" w:hAnsi="Times New Roman"/>
          <w:sz w:val="28"/>
          <w:szCs w:val="28"/>
        </w:rPr>
        <w:t xml:space="preserve">. </w:t>
      </w:r>
      <w:r w:rsidR="00BD43D8" w:rsidRPr="00926ED9">
        <w:rPr>
          <w:rFonts w:ascii="Times New Roman" w:hAnsi="Times New Roman"/>
          <w:sz w:val="28"/>
          <w:szCs w:val="28"/>
        </w:rPr>
        <w:t>Доля заседаний коллегиального органа тарифного регулирования при установлении цен (тарифов) в сфере теплоснабжения и электроэнергетики, в которых принял участие представитель ТО ФАС России, в общем количестве таких заседаний</w:t>
      </w:r>
      <w:r w:rsidR="00D603F6" w:rsidRPr="00926ED9">
        <w:rPr>
          <w:rFonts w:ascii="Times New Roman" w:hAnsi="Times New Roman"/>
          <w:sz w:val="28"/>
          <w:szCs w:val="28"/>
        </w:rPr>
        <w:t>.</w:t>
      </w:r>
    </w:p>
    <w:p w14:paraId="2D0667CA" w14:textId="23476188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определяется как</w:t>
      </w:r>
      <w:r w:rsidR="00BD43D8" w:rsidRPr="00926ED9">
        <w:rPr>
          <w:sz w:val="28"/>
          <w:szCs w:val="28"/>
        </w:rPr>
        <w:t xml:space="preserve"> отношение количества заседаний коллегиального органа тарифного регулирования при установлении цен (тарифов) в сфере теплоснабжения и электроэнергетики, в которых принял участие представитель ТО ФАС России, к общему количеству таких заседаний</w:t>
      </w:r>
      <w:r w:rsidRPr="00926ED9">
        <w:rPr>
          <w:sz w:val="28"/>
          <w:szCs w:val="28"/>
        </w:rPr>
        <w:t>.</w:t>
      </w:r>
    </w:p>
    <w:p w14:paraId="34317406" w14:textId="08EE557A" w:rsidR="00EB2209" w:rsidRPr="00926ED9" w:rsidRDefault="00EB2209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Источником данных для расчета показателя являются протоколы заседаний коллегиальных органов тарифного регулирования.</w:t>
      </w:r>
    </w:p>
    <w:p w14:paraId="69C87829" w14:textId="63D0F07D" w:rsidR="00D603F6" w:rsidRPr="00926ED9" w:rsidRDefault="007334BA" w:rsidP="007334BA">
      <w:pPr>
        <w:pStyle w:val="af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603F6" w:rsidRPr="00926ED9">
        <w:rPr>
          <w:rFonts w:ascii="Times New Roman" w:hAnsi="Times New Roman"/>
          <w:sz w:val="28"/>
          <w:szCs w:val="28"/>
        </w:rPr>
        <w:t>Коэффициент состояния исполнительской дисциплины территориальных органов по работе с государственной информационной системой о государственных и муниципальных платежах (ГИС ГМП).</w:t>
      </w:r>
    </w:p>
    <w:p w14:paraId="4AB6BD8C" w14:textId="55EB6979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Значение показателя рассчитывается на основании данных выгрузки статистики из ГИС ГМП и данных ведомственной отчетности (Форма 9 «Сведения о </w:t>
      </w:r>
      <w:r w:rsidRPr="00926ED9">
        <w:rPr>
          <w:sz w:val="28"/>
          <w:szCs w:val="28"/>
        </w:rPr>
        <w:lastRenderedPageBreak/>
        <w:t>применении мер административной ответственности за нарушение антимонопольного законодательства, законодательства о рекламе, законодательства о размещении заказов, законодательства об иностранных инвестициях») по следующей формуле:</w:t>
      </w:r>
    </w:p>
    <w:p w14:paraId="2F2674FF" w14:textId="1750A37D" w:rsidR="00D603F6" w:rsidRPr="00926ED9" w:rsidRDefault="00AE5D7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определяется как отношение</w:t>
      </w:r>
      <w:r w:rsidR="00D603F6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количества </w:t>
      </w:r>
      <w:r w:rsidR="00D603F6" w:rsidRPr="00926ED9">
        <w:rPr>
          <w:sz w:val="28"/>
          <w:szCs w:val="28"/>
        </w:rPr>
        <w:t>наложенных штрафов по постановлениям, введенным территориальным органом в систему ГИС ГМП за год (колонка 6 Отчета — первое число)</w:t>
      </w:r>
      <w:r w:rsidR="00F756C6" w:rsidRPr="00926ED9">
        <w:rPr>
          <w:sz w:val="28"/>
          <w:szCs w:val="28"/>
        </w:rPr>
        <w:t xml:space="preserve"> к</w:t>
      </w:r>
      <w:r w:rsidR="00D603F6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количеству выданных территориальным органом постановлений о </w:t>
      </w:r>
      <w:r w:rsidR="00D603F6" w:rsidRPr="00926ED9">
        <w:rPr>
          <w:sz w:val="28"/>
          <w:szCs w:val="28"/>
        </w:rPr>
        <w:t>штраф</w:t>
      </w:r>
      <w:r w:rsidRPr="00926ED9">
        <w:rPr>
          <w:sz w:val="28"/>
          <w:szCs w:val="28"/>
        </w:rPr>
        <w:t>е</w:t>
      </w:r>
      <w:r w:rsidR="00D603F6" w:rsidRPr="00926ED9">
        <w:rPr>
          <w:sz w:val="28"/>
          <w:szCs w:val="28"/>
        </w:rPr>
        <w:t xml:space="preserve"> по данным </w:t>
      </w:r>
      <w:r w:rsidR="005E383E" w:rsidRPr="00926ED9">
        <w:rPr>
          <w:sz w:val="28"/>
          <w:szCs w:val="28"/>
        </w:rPr>
        <w:t xml:space="preserve">ведомственной периодической </w:t>
      </w:r>
      <w:r w:rsidR="00D603F6" w:rsidRPr="00926ED9">
        <w:rPr>
          <w:sz w:val="28"/>
          <w:szCs w:val="28"/>
        </w:rPr>
        <w:t>отчетности ФАС России за год.</w:t>
      </w:r>
    </w:p>
    <w:p w14:paraId="0658FE00" w14:textId="1C7EEBC4" w:rsidR="00F70A47" w:rsidRPr="00926ED9" w:rsidRDefault="00F70A4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При превышении количества постановлений, указанного в форме 9, устанавливать итоговую степень достижения равной 0. При этом, учитываются пояснения территориального органа при замене судом наказания в виде штрафа на предупреждение.</w:t>
      </w:r>
    </w:p>
    <w:p w14:paraId="049F0C7B" w14:textId="0D51E18D" w:rsidR="00D603F6" w:rsidRPr="00423881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A16DB" w:rsidRPr="007334BA">
        <w:rPr>
          <w:i/>
          <w:sz w:val="28"/>
          <w:szCs w:val="28"/>
        </w:rPr>
        <w:t>Утратил силу. – Приказ ФАС России от 11.09.2018 № 1278/18</w:t>
      </w:r>
      <w:r w:rsidR="001A16DB">
        <w:rPr>
          <w:sz w:val="28"/>
          <w:szCs w:val="28"/>
        </w:rPr>
        <w:t>.</w:t>
      </w:r>
    </w:p>
    <w:p w14:paraId="64AE7F0E" w14:textId="00280D4C" w:rsidR="00D603F6" w:rsidRPr="00926ED9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756C6" w:rsidRPr="00926ED9">
        <w:rPr>
          <w:sz w:val="28"/>
          <w:szCs w:val="28"/>
        </w:rPr>
        <w:t xml:space="preserve"> </w:t>
      </w:r>
      <w:r w:rsidR="00A076C7" w:rsidRPr="00926ED9">
        <w:rPr>
          <w:sz w:val="28"/>
          <w:szCs w:val="28"/>
        </w:rPr>
        <w:t>Отношение количества дел об административных правонарушениях, возбужденных вследствие нарушения антимонопольного законодательства и прекращенных в связи с малозначительностью правонарушения, к количеству возбужденных дел об административных правонарушениях вследствие нарушения антимонопольного законодательства</w:t>
      </w:r>
      <w:r w:rsidR="00D603F6" w:rsidRPr="00926ED9">
        <w:rPr>
          <w:sz w:val="28"/>
          <w:szCs w:val="28"/>
        </w:rPr>
        <w:t>.</w:t>
      </w:r>
    </w:p>
    <w:p w14:paraId="154D3B04" w14:textId="1992ECA6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дел об административных правонарушениях, возбужденных по решениям территориальн</w:t>
      </w:r>
      <w:r w:rsidR="00721CDD" w:rsidRPr="00926ED9">
        <w:rPr>
          <w:sz w:val="28"/>
          <w:szCs w:val="28"/>
        </w:rPr>
        <w:t>ого</w:t>
      </w:r>
      <w:r w:rsidRPr="00926ED9">
        <w:rPr>
          <w:sz w:val="28"/>
          <w:szCs w:val="28"/>
        </w:rPr>
        <w:t xml:space="preserve"> орган</w:t>
      </w:r>
      <w:r w:rsidR="00721CDD" w:rsidRPr="00926ED9">
        <w:rPr>
          <w:sz w:val="28"/>
          <w:szCs w:val="28"/>
        </w:rPr>
        <w:t>а</w:t>
      </w:r>
      <w:r w:rsidRPr="00926ED9">
        <w:rPr>
          <w:sz w:val="28"/>
          <w:szCs w:val="28"/>
        </w:rPr>
        <w:t xml:space="preserve"> о нарушении анти</w:t>
      </w:r>
      <w:r w:rsidR="00F756C6" w:rsidRPr="00926ED9">
        <w:rPr>
          <w:sz w:val="28"/>
          <w:szCs w:val="28"/>
        </w:rPr>
        <w:t xml:space="preserve">монопольного законодательства и </w:t>
      </w:r>
      <w:r w:rsidRPr="00926ED9">
        <w:rPr>
          <w:sz w:val="28"/>
          <w:szCs w:val="28"/>
        </w:rPr>
        <w:t>прекращенных в связи с малозначительностью правонарушения, к общему количество возбужденных дел об административных правонарушениях по решениям территориальн</w:t>
      </w:r>
      <w:r w:rsidR="00721CDD" w:rsidRPr="00926ED9">
        <w:rPr>
          <w:sz w:val="28"/>
          <w:szCs w:val="28"/>
        </w:rPr>
        <w:t>ого</w:t>
      </w:r>
      <w:r w:rsidRPr="00926ED9">
        <w:rPr>
          <w:sz w:val="28"/>
          <w:szCs w:val="28"/>
        </w:rPr>
        <w:t xml:space="preserve"> орган</w:t>
      </w:r>
      <w:r w:rsidR="00721CDD" w:rsidRPr="00926ED9">
        <w:rPr>
          <w:sz w:val="28"/>
          <w:szCs w:val="28"/>
        </w:rPr>
        <w:t>а</w:t>
      </w:r>
      <w:r w:rsidRPr="00926ED9">
        <w:rPr>
          <w:sz w:val="28"/>
          <w:szCs w:val="28"/>
        </w:rPr>
        <w:t xml:space="preserve"> о нарушении антимонопольного законодательства, за исключением дел, по которым принято решение суда об отмене постановления.</w:t>
      </w:r>
    </w:p>
    <w:p w14:paraId="4EDDD6C1" w14:textId="52DFF5DF" w:rsidR="00D603F6" w:rsidRPr="00926ED9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603F6" w:rsidRPr="00926ED9">
        <w:rPr>
          <w:sz w:val="28"/>
          <w:szCs w:val="28"/>
        </w:rPr>
        <w:t xml:space="preserve">Отношение количества дел об административных правонарушениях в рамках законодательства о контрактной системе, прекращенных в связи с малозначительностью правонарушения по решению комиссии территориального </w:t>
      </w:r>
      <w:r w:rsidR="00D603F6" w:rsidRPr="00926ED9">
        <w:rPr>
          <w:sz w:val="28"/>
          <w:szCs w:val="28"/>
        </w:rPr>
        <w:lastRenderedPageBreak/>
        <w:t>органа, к количеству возбужденных административных дел о нарушении законодательства о контрактной системе.</w:t>
      </w:r>
    </w:p>
    <w:p w14:paraId="2F847CD6" w14:textId="640F4D22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административных дел в рамках законодательства о контрактной системе, прекращенных в связи с малозначительностью правонарушения по решению территориального органа, к общему количество возбужденных административных дел в рамках законодательства о контрактной системе за исключением дел, по которым принято решение суда об отмене постановления.</w:t>
      </w:r>
    </w:p>
    <w:p w14:paraId="08B5E59A" w14:textId="6C5F98F7" w:rsidR="00D603F6" w:rsidRPr="00926ED9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F756C6" w:rsidRPr="00926ED9">
        <w:rPr>
          <w:sz w:val="28"/>
          <w:szCs w:val="28"/>
        </w:rPr>
        <w:t xml:space="preserve"> </w:t>
      </w:r>
      <w:r w:rsidR="00D603F6" w:rsidRPr="00926ED9">
        <w:rPr>
          <w:sz w:val="28"/>
          <w:szCs w:val="28"/>
        </w:rPr>
        <w:t>Отношение количества дел об административных правонарушениях (за исключением нарушений антимонопольного законодательства и законодательства о контрактной системе), прекращенных в связи с малозначительностью правонарушения</w:t>
      </w:r>
      <w:r w:rsidR="00721CDD" w:rsidRPr="00926ED9">
        <w:rPr>
          <w:sz w:val="28"/>
          <w:szCs w:val="28"/>
        </w:rPr>
        <w:t xml:space="preserve"> территориальн</w:t>
      </w:r>
      <w:r w:rsidR="005E383E" w:rsidRPr="00926ED9">
        <w:rPr>
          <w:sz w:val="28"/>
          <w:szCs w:val="28"/>
        </w:rPr>
        <w:t>ым</w:t>
      </w:r>
      <w:r w:rsidR="00721CDD" w:rsidRPr="00926ED9">
        <w:rPr>
          <w:sz w:val="28"/>
          <w:szCs w:val="28"/>
        </w:rPr>
        <w:t xml:space="preserve"> </w:t>
      </w:r>
      <w:r w:rsidR="005E383E" w:rsidRPr="00926ED9">
        <w:rPr>
          <w:sz w:val="28"/>
          <w:szCs w:val="28"/>
        </w:rPr>
        <w:t>органом</w:t>
      </w:r>
      <w:r w:rsidR="00D603F6" w:rsidRPr="00926ED9">
        <w:rPr>
          <w:sz w:val="28"/>
          <w:szCs w:val="28"/>
        </w:rPr>
        <w:t>, к количеству возбужденных дел об административных правонарушениях (за исключением нарушений антимонопольного законодательства и законодательства о контрактной системе).</w:t>
      </w:r>
    </w:p>
    <w:p w14:paraId="4535FFD7" w14:textId="533157C6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административных дел (за исключение </w:t>
      </w:r>
      <w:r w:rsidR="00391210" w:rsidRPr="00926ED9">
        <w:rPr>
          <w:sz w:val="28"/>
          <w:szCs w:val="28"/>
        </w:rPr>
        <w:t xml:space="preserve">антимонопольного </w:t>
      </w:r>
      <w:r w:rsidRPr="00926ED9">
        <w:rPr>
          <w:sz w:val="28"/>
          <w:szCs w:val="28"/>
        </w:rPr>
        <w:t xml:space="preserve">законодательства и </w:t>
      </w:r>
      <w:r w:rsidR="00391210" w:rsidRPr="00926ED9">
        <w:rPr>
          <w:sz w:val="28"/>
          <w:szCs w:val="28"/>
        </w:rPr>
        <w:t xml:space="preserve">законодательства </w:t>
      </w:r>
      <w:r w:rsidRPr="00926ED9">
        <w:rPr>
          <w:sz w:val="28"/>
          <w:szCs w:val="28"/>
        </w:rPr>
        <w:t>о контрактной системе), прекращенных в связи с малозначительностью правонарушения</w:t>
      </w:r>
      <w:r w:rsidR="00391210" w:rsidRPr="00926ED9">
        <w:rPr>
          <w:sz w:val="28"/>
          <w:szCs w:val="28"/>
        </w:rPr>
        <w:t xml:space="preserve"> территориальн</w:t>
      </w:r>
      <w:r w:rsidR="005E383E" w:rsidRPr="00926ED9">
        <w:rPr>
          <w:sz w:val="28"/>
          <w:szCs w:val="28"/>
        </w:rPr>
        <w:t>ым</w:t>
      </w:r>
      <w:r w:rsidR="00391210" w:rsidRPr="00926ED9">
        <w:rPr>
          <w:sz w:val="28"/>
          <w:szCs w:val="28"/>
        </w:rPr>
        <w:t xml:space="preserve"> </w:t>
      </w:r>
      <w:r w:rsidR="005E383E" w:rsidRPr="00926ED9">
        <w:rPr>
          <w:sz w:val="28"/>
          <w:szCs w:val="28"/>
        </w:rPr>
        <w:t>органом</w:t>
      </w:r>
      <w:r w:rsidRPr="00926ED9">
        <w:rPr>
          <w:sz w:val="28"/>
          <w:szCs w:val="28"/>
        </w:rPr>
        <w:t>, к общему количество возбужденных административных дел (за исключением законодательства АМЗ и о контрактной системе) за исключением дел, по которым принято решение суда об отмене постановления.</w:t>
      </w:r>
    </w:p>
    <w:p w14:paraId="43A4AC1A" w14:textId="4A0C0A55" w:rsidR="00D603F6" w:rsidRPr="00926ED9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603F6" w:rsidRPr="00926ED9">
        <w:rPr>
          <w:sz w:val="28"/>
          <w:szCs w:val="28"/>
        </w:rPr>
        <w:t xml:space="preserve">Отношение количества дел об административных правонарушениях, возбужденных по статьям 14.31, 14.32, 14.33 КоАП в отношении должностных лиц, </w:t>
      </w:r>
      <w:r w:rsidR="00421890">
        <w:rPr>
          <w:sz w:val="28"/>
          <w:szCs w:val="28"/>
        </w:rPr>
        <w:t xml:space="preserve">и количества материалов, направленных в правоохранительные органы для решения вопроса о возбуждении уголовного дела в отношении должностных лиц, </w:t>
      </w:r>
      <w:r w:rsidR="00D603F6" w:rsidRPr="00926ED9">
        <w:rPr>
          <w:sz w:val="28"/>
          <w:szCs w:val="28"/>
        </w:rPr>
        <w:t>к количеству административных дел, возбужденных по статьям 14.31, 14.32, 14.33 КоАП в отношении юридических лиц.</w:t>
      </w:r>
    </w:p>
    <w:p w14:paraId="1F6B48D9" w14:textId="28F99EC0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дел об </w:t>
      </w:r>
      <w:r w:rsidR="00B743EE" w:rsidRPr="00926ED9">
        <w:rPr>
          <w:sz w:val="28"/>
          <w:szCs w:val="28"/>
        </w:rPr>
        <w:t>административн</w:t>
      </w:r>
      <w:r w:rsidR="00B743EE">
        <w:rPr>
          <w:sz w:val="28"/>
          <w:szCs w:val="28"/>
        </w:rPr>
        <w:t xml:space="preserve">ых </w:t>
      </w:r>
      <w:r w:rsidRPr="00926ED9">
        <w:rPr>
          <w:sz w:val="28"/>
          <w:szCs w:val="28"/>
        </w:rPr>
        <w:t>правонарушени</w:t>
      </w:r>
      <w:r w:rsidR="00B743EE">
        <w:rPr>
          <w:sz w:val="28"/>
          <w:szCs w:val="28"/>
        </w:rPr>
        <w:t>ях</w:t>
      </w:r>
      <w:r w:rsidRPr="00926ED9">
        <w:rPr>
          <w:sz w:val="28"/>
          <w:szCs w:val="28"/>
        </w:rPr>
        <w:t xml:space="preserve">, возбужденных в отношении должностных лиц, </w:t>
      </w:r>
      <w:r w:rsidR="00B743EE">
        <w:rPr>
          <w:sz w:val="28"/>
          <w:szCs w:val="28"/>
        </w:rPr>
        <w:t xml:space="preserve">и количества материалов, направленных в правоохранительные органы для решения вопроса о возбуждении уголовного дела в отношении должностных лиц, </w:t>
      </w:r>
      <w:r w:rsidRPr="00926ED9">
        <w:rPr>
          <w:sz w:val="28"/>
          <w:szCs w:val="28"/>
        </w:rPr>
        <w:t xml:space="preserve">к количеству дел об </w:t>
      </w:r>
      <w:r w:rsidR="00B743EE" w:rsidRPr="00926ED9">
        <w:rPr>
          <w:sz w:val="28"/>
          <w:szCs w:val="28"/>
        </w:rPr>
        <w:lastRenderedPageBreak/>
        <w:t>административн</w:t>
      </w:r>
      <w:r w:rsidR="00B743EE">
        <w:rPr>
          <w:sz w:val="28"/>
          <w:szCs w:val="28"/>
        </w:rPr>
        <w:t>ых</w:t>
      </w:r>
      <w:r w:rsidR="00B743EE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правонарушени</w:t>
      </w:r>
      <w:r w:rsidR="00B743EE">
        <w:rPr>
          <w:sz w:val="28"/>
          <w:szCs w:val="28"/>
        </w:rPr>
        <w:t>ях</w:t>
      </w:r>
      <w:r w:rsidRPr="00926ED9">
        <w:rPr>
          <w:sz w:val="28"/>
          <w:szCs w:val="28"/>
        </w:rPr>
        <w:t>, возбужденных в отношении юридических лиц, в отчетном периоде по статьям 14.31, 14.32</w:t>
      </w:r>
      <w:r w:rsidR="00A076C7" w:rsidRPr="00926ED9">
        <w:rPr>
          <w:sz w:val="28"/>
          <w:szCs w:val="28"/>
        </w:rPr>
        <w:t xml:space="preserve"> (за исключением ч.7)</w:t>
      </w:r>
      <w:r w:rsidRPr="00926ED9">
        <w:rPr>
          <w:sz w:val="28"/>
          <w:szCs w:val="28"/>
        </w:rPr>
        <w:t>, 14.33 КоАП.</w:t>
      </w:r>
    </w:p>
    <w:p w14:paraId="71D679C8" w14:textId="7DC46BEE" w:rsidR="00D603F6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При расчете учитываются </w:t>
      </w:r>
      <w:r w:rsidR="00B743EE">
        <w:rPr>
          <w:sz w:val="28"/>
          <w:szCs w:val="28"/>
        </w:rPr>
        <w:t>данные по каждому случаю направления материалов в правоохранительные органы для решения вопроса о возбуждении уголовного дела в отношении должностных лиц, представленные Управлением по борьбе с картелями в Управление государственной службы в срок до 5 февраля года, следующего за отчетным</w:t>
      </w:r>
      <w:r w:rsidRPr="00926ED9">
        <w:rPr>
          <w:sz w:val="28"/>
          <w:szCs w:val="28"/>
        </w:rPr>
        <w:t>.</w:t>
      </w:r>
    </w:p>
    <w:p w14:paraId="4E9A67A5" w14:textId="6133363D" w:rsidR="00B743EE" w:rsidRPr="00423881" w:rsidRDefault="00B743EE" w:rsidP="00EA435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23881">
        <w:rPr>
          <w:i/>
          <w:sz w:val="28"/>
          <w:szCs w:val="28"/>
        </w:rPr>
        <w:t>(</w:t>
      </w:r>
      <w:r w:rsidR="00454E74" w:rsidRPr="00423881">
        <w:rPr>
          <w:i/>
          <w:sz w:val="28"/>
          <w:szCs w:val="28"/>
        </w:rPr>
        <w:t>в</w:t>
      </w:r>
      <w:r w:rsidRPr="00423881">
        <w:rPr>
          <w:i/>
          <w:sz w:val="28"/>
          <w:szCs w:val="28"/>
        </w:rPr>
        <w:t xml:space="preserve"> редакции приказа ФАС России от 17.10.2018 №</w:t>
      </w:r>
      <w:r w:rsidR="00454E74" w:rsidRPr="00423881">
        <w:rPr>
          <w:i/>
          <w:sz w:val="28"/>
          <w:szCs w:val="28"/>
        </w:rPr>
        <w:t xml:space="preserve"> </w:t>
      </w:r>
      <w:r w:rsidRPr="00423881">
        <w:rPr>
          <w:i/>
          <w:sz w:val="28"/>
          <w:szCs w:val="28"/>
        </w:rPr>
        <w:t>1438/18)</w:t>
      </w:r>
    </w:p>
    <w:p w14:paraId="4C0ADC66" w14:textId="59E5F056" w:rsidR="00D603F6" w:rsidRPr="00926ED9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F756C6" w:rsidRPr="00926ED9">
        <w:rPr>
          <w:sz w:val="28"/>
          <w:szCs w:val="28"/>
        </w:rPr>
        <w:t xml:space="preserve"> </w:t>
      </w:r>
      <w:r w:rsidR="004D0505" w:rsidRPr="00926ED9">
        <w:rPr>
          <w:sz w:val="28"/>
          <w:szCs w:val="28"/>
        </w:rPr>
        <w:t>Отношение количества возбужденных административных дел о нарушении законодательства о контрактной системе к количеству заказов с нарушениями, установленными по результатам контрольных мероприятий, проведенных территориальным органом</w:t>
      </w:r>
      <w:r w:rsidR="00D603F6" w:rsidRPr="00926ED9">
        <w:rPr>
          <w:sz w:val="28"/>
          <w:szCs w:val="28"/>
        </w:rPr>
        <w:t>.</w:t>
      </w:r>
    </w:p>
    <w:p w14:paraId="57B620E0" w14:textId="0231E963" w:rsidR="00D603F6" w:rsidRPr="00926ED9" w:rsidRDefault="004D0505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дел об административных правонарушениях в рамках законодательства о контрактной системе, возбужденных в отношении должностных лиц, к количеству заказов с нарушениями, выявленных по результатам контрольных мероприятий, проведенных территориальным органом в рамках законодательства о контрактной системе в отчетном период</w:t>
      </w:r>
      <w:r w:rsidR="00275B37" w:rsidRPr="00926ED9">
        <w:rPr>
          <w:sz w:val="28"/>
          <w:szCs w:val="28"/>
        </w:rPr>
        <w:t>, за исключением полностью отмененных судом решений (предписаний) территориального органа по фактам нарушения законодательства о контрактной системе</w:t>
      </w:r>
      <w:r w:rsidR="00D603F6" w:rsidRPr="00926ED9">
        <w:rPr>
          <w:sz w:val="28"/>
          <w:szCs w:val="28"/>
        </w:rPr>
        <w:t>.</w:t>
      </w:r>
    </w:p>
    <w:p w14:paraId="011819D4" w14:textId="7180255D" w:rsidR="00D603F6" w:rsidRPr="00926ED9" w:rsidRDefault="007334BA" w:rsidP="00733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603F6" w:rsidRPr="00926ED9">
        <w:rPr>
          <w:sz w:val="28"/>
          <w:szCs w:val="28"/>
        </w:rPr>
        <w:t>Доля судебных заседаний арбитражного суда первой инстанции по делам, где территориальный орган выступает в качестве истца или ответчика, проведенных с участием представителей территориального органа.</w:t>
      </w:r>
    </w:p>
    <w:p w14:paraId="58DE3B66" w14:textId="3DA8CBF7" w:rsidR="00D603F6" w:rsidRPr="00926ED9" w:rsidRDefault="00D603F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заседаний арб</w:t>
      </w:r>
      <w:r w:rsidR="00391210" w:rsidRPr="00926ED9">
        <w:rPr>
          <w:sz w:val="28"/>
          <w:szCs w:val="28"/>
        </w:rPr>
        <w:t>итражного суда первой инстанции</w:t>
      </w:r>
      <w:r w:rsidRPr="00926ED9">
        <w:rPr>
          <w:sz w:val="28"/>
          <w:szCs w:val="28"/>
        </w:rPr>
        <w:t xml:space="preserve"> по делам</w:t>
      </w:r>
      <w:r w:rsidR="00391210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где территориальный орган выступает в качестве истца или ответчика, проведенных с участием представителей территориального органа, к общему количеству заседаний арбитражного суда первой инстанции по данной категории дел за отчетный период. </w:t>
      </w:r>
    </w:p>
    <w:p w14:paraId="74C618BB" w14:textId="2B602EB0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>Результативность деятельности территориального органа по реализации специализации за год</w:t>
      </w:r>
      <w:r w:rsidRPr="00926ED9">
        <w:rPr>
          <w:sz w:val="28"/>
          <w:szCs w:val="28"/>
        </w:rPr>
        <w:t>»</w:t>
      </w:r>
      <w:r w:rsidR="00871E84" w:rsidRPr="00926ED9">
        <w:rPr>
          <w:sz w:val="28"/>
          <w:szCs w:val="28"/>
        </w:rPr>
        <w:t>.</w:t>
      </w:r>
    </w:p>
    <w:p w14:paraId="6EAFA542" w14:textId="77777777" w:rsidR="00FB6394" w:rsidRPr="00926ED9" w:rsidRDefault="00D37621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Значение показателя </w:t>
      </w:r>
      <w:r w:rsidR="00FB6394" w:rsidRPr="00926ED9">
        <w:rPr>
          <w:sz w:val="28"/>
          <w:szCs w:val="28"/>
        </w:rPr>
        <w:t>рассчитывается по следующей формуле:</w:t>
      </w:r>
    </w:p>
    <w:p w14:paraId="6363C165" w14:textId="77777777" w:rsidR="00FB6394" w:rsidRPr="00926ED9" w:rsidRDefault="00D37621" w:rsidP="00EA435C">
      <w:pPr>
        <w:spacing w:line="360" w:lineRule="auto"/>
        <w:ind w:firstLine="709"/>
        <w:jc w:val="center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К=Пх0,1</w:t>
      </w:r>
    </w:p>
    <w:p w14:paraId="04FF399B" w14:textId="77777777" w:rsidR="00FB6394" w:rsidRPr="00926ED9" w:rsidRDefault="00FB6394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где П — величина оценки ежегодного отчета территориального органа по теме специализации соответствующим подразделением центрального аппарата ФАС России,</w:t>
      </w:r>
      <w:r w:rsidR="00D37621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в баллах (от 0 до 10, где 10 — наивысшая оценка). Учитывается один отчет по теме специали</w:t>
      </w:r>
      <w:r w:rsidR="00D35673" w:rsidRPr="00926ED9">
        <w:rPr>
          <w:sz w:val="28"/>
          <w:szCs w:val="28"/>
        </w:rPr>
        <w:t>зации, получивший высшую оценку.</w:t>
      </w:r>
    </w:p>
    <w:p w14:paraId="4E5190BA" w14:textId="0B137C79" w:rsidR="00F9651E" w:rsidRPr="00926ED9" w:rsidRDefault="00FB6394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В случае, если за отчетный период высшую оценку (10 балов) получили два отчета территориального органа по темам специализации, значение показателя принимается </w:t>
      </w:r>
      <w:r w:rsidR="00D35673" w:rsidRPr="00926ED9">
        <w:rPr>
          <w:sz w:val="28"/>
          <w:szCs w:val="28"/>
        </w:rPr>
        <w:t>равным</w:t>
      </w:r>
      <w:r w:rsidR="005C4AB5" w:rsidRPr="00926ED9">
        <w:rPr>
          <w:sz w:val="28"/>
          <w:szCs w:val="28"/>
        </w:rPr>
        <w:t xml:space="preserve"> 1,5. З</w:t>
      </w:r>
      <w:r w:rsidRPr="00926ED9">
        <w:rPr>
          <w:sz w:val="28"/>
          <w:szCs w:val="28"/>
        </w:rPr>
        <w:t>а высшую оценку по трем отчетам показатель принимается равным 2.</w:t>
      </w:r>
    </w:p>
    <w:p w14:paraId="57C85243" w14:textId="02FC6200" w:rsidR="00A93223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 (с учетом постановлений, отмененных судом</w:t>
      </w:r>
      <w:r w:rsidR="00A076C7" w:rsidRPr="00926ED9">
        <w:rPr>
          <w:sz w:val="28"/>
          <w:szCs w:val="28"/>
        </w:rPr>
        <w:t xml:space="preserve"> в связи с малозначительностью нарушения</w:t>
      </w:r>
      <w:r w:rsidR="008B111D" w:rsidRPr="00926ED9">
        <w:rPr>
          <w:sz w:val="28"/>
          <w:szCs w:val="28"/>
        </w:rPr>
        <w:t>)</w:t>
      </w:r>
      <w:r w:rsidRPr="00926ED9">
        <w:rPr>
          <w:sz w:val="28"/>
          <w:szCs w:val="28"/>
        </w:rPr>
        <w:t>»</w:t>
      </w:r>
      <w:r w:rsidR="00403895" w:rsidRPr="00926ED9">
        <w:rPr>
          <w:sz w:val="28"/>
          <w:szCs w:val="28"/>
        </w:rPr>
        <w:t>.</w:t>
      </w:r>
    </w:p>
    <w:p w14:paraId="2A2A09DC" w14:textId="4FD33449" w:rsidR="008B111D" w:rsidRPr="00926ED9" w:rsidRDefault="00A93223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объёме постановлений о привлечении к административной ответственности в отчетном периоде, выданных по всем статьям  Кодекса Российской Федерации об административных правонарушениях (далее – КоАП) к общему количеству постановлений, выданных </w:t>
      </w:r>
      <w:r w:rsidR="00730BAE" w:rsidRPr="00926ED9">
        <w:rPr>
          <w:sz w:val="28"/>
          <w:szCs w:val="28"/>
        </w:rPr>
        <w:t xml:space="preserve">по всем статьям </w:t>
      </w:r>
      <w:r w:rsidRPr="00926ED9">
        <w:rPr>
          <w:sz w:val="28"/>
          <w:szCs w:val="28"/>
        </w:rPr>
        <w:t>в предыдущих (сроки исполнения которых переходят на отчетный период) и отчетном периодах, за исключением постановлений, сроки исполнения которых переходят на период, следующий за отчетным, а так же постановлений</w:t>
      </w:r>
      <w:r w:rsidR="00D529BE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4B6F45" w:rsidRPr="00926ED9">
        <w:rPr>
          <w:sz w:val="28"/>
          <w:szCs w:val="28"/>
        </w:rPr>
        <w:t>.</w:t>
      </w:r>
    </w:p>
    <w:p w14:paraId="29C9120B" w14:textId="291F312C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3.1.</w:t>
      </w:r>
      <w:r w:rsidR="00C172F3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</w:t>
      </w:r>
      <w:r w:rsidR="00D603F6" w:rsidRPr="00926ED9">
        <w:rPr>
          <w:sz w:val="28"/>
          <w:szCs w:val="28"/>
        </w:rPr>
        <w:t>.</w:t>
      </w:r>
    </w:p>
    <w:p w14:paraId="21C5F0A9" w14:textId="3BABA448" w:rsidR="008B111D" w:rsidRPr="00926ED9" w:rsidRDefault="00E54E2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объёме постановлений о привлечении к административной ответственности (в части монополистической деятельности) в отчетном периоде, выданных по статьям 14.31, </w:t>
      </w:r>
      <w:r w:rsidRPr="00926ED9">
        <w:rPr>
          <w:sz w:val="28"/>
          <w:szCs w:val="28"/>
        </w:rPr>
        <w:lastRenderedPageBreak/>
        <w:t xml:space="preserve">14.32 КоАП, а также иным статьям КоАП, вынесенных за нарушение статей 10, 11, 11.1, 38 </w:t>
      </w:r>
      <w:r w:rsidR="00C660A9" w:rsidRPr="00926ED9">
        <w:rPr>
          <w:sz w:val="28"/>
          <w:szCs w:val="28"/>
        </w:rPr>
        <w:t>Федерального з</w:t>
      </w:r>
      <w:r w:rsidR="004D04A6" w:rsidRPr="00926ED9">
        <w:rPr>
          <w:sz w:val="28"/>
          <w:szCs w:val="28"/>
        </w:rPr>
        <w:t>акона от 26.07.2006 № 135-ФЗ «О защите конк</w:t>
      </w:r>
      <w:r w:rsidR="00230209" w:rsidRPr="00926ED9">
        <w:rPr>
          <w:sz w:val="28"/>
          <w:szCs w:val="28"/>
        </w:rPr>
        <w:t>уренции» (далее – Закон № 135-</w:t>
      </w:r>
      <w:r w:rsidR="004D04A6" w:rsidRPr="00926ED9">
        <w:rPr>
          <w:sz w:val="28"/>
          <w:szCs w:val="28"/>
        </w:rPr>
        <w:t>ФЗ)</w:t>
      </w:r>
      <w:r w:rsidR="00230209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к общему количеству постановлений, выданных </w:t>
      </w:r>
      <w:r w:rsidR="00730BAE" w:rsidRPr="00926ED9">
        <w:rPr>
          <w:sz w:val="28"/>
          <w:szCs w:val="28"/>
        </w:rPr>
        <w:t xml:space="preserve">по статьям указанным выше, </w:t>
      </w:r>
      <w:r w:rsidRPr="00926ED9">
        <w:rPr>
          <w:sz w:val="28"/>
          <w:szCs w:val="28"/>
        </w:rPr>
        <w:t>в предыдущих (сроки исполнения которых переходят на отчетный период) и отчетном периодах, за исключением постановлений</w:t>
      </w:r>
      <w:r w:rsidR="00D35673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на период, следующий за отчетным</w:t>
      </w:r>
      <w:r w:rsidR="00D35673" w:rsidRPr="00926ED9">
        <w:rPr>
          <w:sz w:val="28"/>
          <w:szCs w:val="28"/>
        </w:rPr>
        <w:t>,</w:t>
      </w:r>
      <w:r w:rsidR="005C1DE2" w:rsidRPr="00926ED9">
        <w:rPr>
          <w:sz w:val="28"/>
          <w:szCs w:val="28"/>
        </w:rPr>
        <w:t xml:space="preserve"> а так же постановлений</w:t>
      </w:r>
      <w:r w:rsidR="00D529BE" w:rsidRPr="00926ED9">
        <w:rPr>
          <w:sz w:val="28"/>
          <w:szCs w:val="28"/>
        </w:rPr>
        <w:t>,</w:t>
      </w:r>
      <w:r w:rsidR="005C1DE2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КоАП,</w:t>
      </w:r>
      <w:r w:rsidRPr="00926ED9">
        <w:rPr>
          <w:sz w:val="28"/>
          <w:szCs w:val="28"/>
        </w:rPr>
        <w:t xml:space="preserve"> </w:t>
      </w:r>
      <w:r w:rsidR="008B111D" w:rsidRPr="00926ED9">
        <w:rPr>
          <w:sz w:val="28"/>
          <w:szCs w:val="28"/>
        </w:rPr>
        <w:t xml:space="preserve">по фактам нарушения антимонопольного законодательства на товарных рынках, </w:t>
      </w:r>
      <w:r w:rsidR="004B6F45" w:rsidRPr="00926ED9">
        <w:rPr>
          <w:sz w:val="28"/>
          <w:szCs w:val="28"/>
        </w:rPr>
        <w:t xml:space="preserve">не </w:t>
      </w:r>
      <w:r w:rsidR="008B111D" w:rsidRPr="00926ED9">
        <w:rPr>
          <w:sz w:val="28"/>
          <w:szCs w:val="28"/>
        </w:rPr>
        <w:t>относящихся к сферам деятельности субъектов естественной монополии</w:t>
      </w:r>
      <w:r w:rsidR="00403895" w:rsidRPr="00926ED9">
        <w:rPr>
          <w:sz w:val="28"/>
          <w:szCs w:val="28"/>
        </w:rPr>
        <w:t>.</w:t>
      </w:r>
    </w:p>
    <w:p w14:paraId="41AE53DE" w14:textId="30CD176F" w:rsidR="00E54E2B" w:rsidRPr="00926ED9" w:rsidRDefault="0037795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3.2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FB6394" w:rsidRPr="00926ED9">
        <w:rPr>
          <w:sz w:val="28"/>
          <w:szCs w:val="28"/>
        </w:rPr>
        <w:t>о фактам нарушения антимонопольного законодательства на рынках, относящихся к сферам деятельности субъектов естественной монополии</w:t>
      </w:r>
      <w:r w:rsidR="00403895" w:rsidRPr="00926ED9">
        <w:rPr>
          <w:sz w:val="28"/>
          <w:szCs w:val="28"/>
        </w:rPr>
        <w:t>.</w:t>
      </w:r>
    </w:p>
    <w:p w14:paraId="3674EAA4" w14:textId="42CA4542" w:rsidR="004B6F45" w:rsidRPr="00926ED9" w:rsidRDefault="00E54E2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постановлений о привлечении к административной ответственности в отчетном периоде, выданных по субъектам естественных монополий по всем статьям КоАП, к общему количеству постановлений, выданных </w:t>
      </w:r>
      <w:r w:rsidR="00730BAE" w:rsidRPr="00926ED9">
        <w:rPr>
          <w:sz w:val="28"/>
          <w:szCs w:val="28"/>
        </w:rPr>
        <w:t xml:space="preserve">субъектам естественных монополий по всем статьям КоАП </w:t>
      </w:r>
      <w:r w:rsidRPr="00926ED9">
        <w:rPr>
          <w:sz w:val="28"/>
          <w:szCs w:val="28"/>
        </w:rPr>
        <w:t>в предыдущих (сроки исполнения которых переходят на отчетный период) и отчетном периодах, за исключением постановлений</w:t>
      </w:r>
      <w:r w:rsidR="00D35673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</w:t>
      </w:r>
      <w:r w:rsidR="0037795D" w:rsidRPr="00926ED9">
        <w:rPr>
          <w:sz w:val="28"/>
          <w:szCs w:val="28"/>
        </w:rPr>
        <w:t>а период, следующий за отчетным</w:t>
      </w:r>
      <w:r w:rsidR="005C1DE2" w:rsidRPr="00926ED9">
        <w:rPr>
          <w:sz w:val="28"/>
          <w:szCs w:val="28"/>
        </w:rPr>
        <w:t>, а так же постановлений</w:t>
      </w:r>
      <w:r w:rsidR="00D529BE" w:rsidRPr="00926ED9">
        <w:rPr>
          <w:sz w:val="28"/>
          <w:szCs w:val="28"/>
        </w:rPr>
        <w:t>,</w:t>
      </w:r>
      <w:r w:rsidR="005C1DE2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4B6F45" w:rsidRPr="00926ED9">
        <w:rPr>
          <w:sz w:val="28"/>
          <w:szCs w:val="28"/>
        </w:rPr>
        <w:t>, по фактам нарушения антимонопольного законодательства на товарных рынках, относящихся к сферам деятельности субъектов естественной монополии.</w:t>
      </w:r>
    </w:p>
    <w:p w14:paraId="05F358A7" w14:textId="364219D0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3.3.</w:t>
      </w:r>
      <w:r w:rsidR="0037795D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недобросовестной конкуренции</w:t>
      </w:r>
      <w:r w:rsidR="00403895" w:rsidRPr="00926ED9">
        <w:rPr>
          <w:sz w:val="28"/>
          <w:szCs w:val="28"/>
        </w:rPr>
        <w:t>.</w:t>
      </w:r>
    </w:p>
    <w:p w14:paraId="639CC46D" w14:textId="64CFCC6A" w:rsidR="00E54E2B" w:rsidRPr="00926ED9" w:rsidRDefault="00E54E2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постановлений о привлечении к административной ответственности в отчетном периоде, выданных по статье 14.33 КоАП, к общему количеству постановлений, выданных </w:t>
      </w:r>
      <w:r w:rsidR="00730BAE" w:rsidRPr="00926ED9">
        <w:rPr>
          <w:sz w:val="28"/>
          <w:szCs w:val="28"/>
        </w:rPr>
        <w:t xml:space="preserve">по статье 14.33 КоАП </w:t>
      </w:r>
      <w:r w:rsidRPr="00926ED9">
        <w:rPr>
          <w:sz w:val="28"/>
          <w:szCs w:val="28"/>
        </w:rPr>
        <w:t xml:space="preserve">в предыдущих (сроки исполнения которых переходят на отчетный период) и отчетном периодах, за исключением </w:t>
      </w:r>
      <w:r w:rsidRPr="00926ED9">
        <w:rPr>
          <w:sz w:val="28"/>
          <w:szCs w:val="28"/>
        </w:rPr>
        <w:lastRenderedPageBreak/>
        <w:t>постановлений</w:t>
      </w:r>
      <w:r w:rsidR="00D35673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</w:t>
      </w:r>
      <w:r w:rsidR="0037795D" w:rsidRPr="00926ED9">
        <w:rPr>
          <w:sz w:val="28"/>
          <w:szCs w:val="28"/>
        </w:rPr>
        <w:t>а период, следующий за отчетным</w:t>
      </w:r>
      <w:r w:rsidR="009971AB" w:rsidRPr="00926ED9">
        <w:rPr>
          <w:sz w:val="28"/>
          <w:szCs w:val="28"/>
        </w:rPr>
        <w:t>, а так же постановлений</w:t>
      </w:r>
      <w:r w:rsidR="00D529BE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403895" w:rsidRPr="00926ED9">
        <w:rPr>
          <w:sz w:val="28"/>
          <w:szCs w:val="28"/>
        </w:rPr>
        <w:t>.</w:t>
      </w:r>
    </w:p>
    <w:p w14:paraId="10286790" w14:textId="10F62A4D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3.4.</w:t>
      </w:r>
      <w:r w:rsidR="0037795D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ненадлежащей рекламе</w:t>
      </w:r>
      <w:r w:rsidR="00403895" w:rsidRPr="00926ED9">
        <w:rPr>
          <w:sz w:val="28"/>
          <w:szCs w:val="28"/>
        </w:rPr>
        <w:t>.</w:t>
      </w:r>
    </w:p>
    <w:p w14:paraId="7919AA3E" w14:textId="12E1FDBD" w:rsidR="00E54E2B" w:rsidRPr="00926ED9" w:rsidRDefault="00E54E2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постановлений о привлечении к административной ответственности в отчетном периоде по статьям 14.3, 14.38, 19.4 (по законодательству о рекламе), 19.5 (по законодательству о рекламе), 19.7 (по законодательству о рекламе), 19.8 (по законодательству о рекламе), 19.31, частям 4,5 статьи 14.3.1 КоАП, к общему количеству постановлений, выданных </w:t>
      </w:r>
      <w:r w:rsidR="00730BAE" w:rsidRPr="00926ED9">
        <w:rPr>
          <w:sz w:val="28"/>
          <w:szCs w:val="28"/>
        </w:rPr>
        <w:t xml:space="preserve">по статьям, указанным выше, </w:t>
      </w:r>
      <w:r w:rsidRPr="00926ED9">
        <w:rPr>
          <w:sz w:val="28"/>
          <w:szCs w:val="28"/>
        </w:rPr>
        <w:t>в предыдущих (сроки исполнения которых переходят на отчетный период) и отчетном периодах, за исключением постановлений</w:t>
      </w:r>
      <w:r w:rsidR="00085DC6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</w:t>
      </w:r>
      <w:r w:rsidR="0037795D" w:rsidRPr="00926ED9">
        <w:rPr>
          <w:sz w:val="28"/>
          <w:szCs w:val="28"/>
        </w:rPr>
        <w:t>а период, следующий за отчетным</w:t>
      </w:r>
      <w:r w:rsidR="009971AB" w:rsidRPr="00926ED9">
        <w:rPr>
          <w:sz w:val="28"/>
          <w:szCs w:val="28"/>
        </w:rPr>
        <w:t>, а так же постановлений</w:t>
      </w:r>
      <w:r w:rsidR="00D529BE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403895" w:rsidRPr="00926ED9">
        <w:rPr>
          <w:sz w:val="28"/>
          <w:szCs w:val="28"/>
        </w:rPr>
        <w:t>.</w:t>
      </w:r>
    </w:p>
    <w:p w14:paraId="68A50FCC" w14:textId="6E718566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3.5.</w:t>
      </w:r>
      <w:r w:rsidR="0037795D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В</w:t>
      </w:r>
      <w:r w:rsidR="008B111D" w:rsidRPr="00926ED9">
        <w:rPr>
          <w:sz w:val="28"/>
          <w:szCs w:val="28"/>
        </w:rPr>
        <w:t xml:space="preserve"> отношении органов государственной власти и местного самоуправления</w:t>
      </w:r>
      <w:r w:rsidR="00403895" w:rsidRPr="00926ED9">
        <w:rPr>
          <w:sz w:val="28"/>
          <w:szCs w:val="28"/>
        </w:rPr>
        <w:t>.</w:t>
      </w:r>
    </w:p>
    <w:p w14:paraId="1F5BE7F1" w14:textId="02CFFF79" w:rsidR="00CE3A7A" w:rsidRPr="00926ED9" w:rsidRDefault="00E54E2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в полном объеме постановлений о привлечении к административной ответственности за нарушения антимонопольного законодательства органами государственной власти</w:t>
      </w:r>
      <w:r w:rsidR="00085DC6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и местного самоуправления в отчетном периоде, выданных по всем статьям КоАП, к общему количеству постановлений</w:t>
      </w:r>
      <w:r w:rsidR="00730BAE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выданных </w:t>
      </w:r>
      <w:r w:rsidR="00730BAE" w:rsidRPr="00926ED9">
        <w:rPr>
          <w:sz w:val="28"/>
          <w:szCs w:val="28"/>
        </w:rPr>
        <w:t xml:space="preserve">по статьям указанным выше, </w:t>
      </w:r>
      <w:r w:rsidRPr="00926ED9">
        <w:rPr>
          <w:sz w:val="28"/>
          <w:szCs w:val="28"/>
        </w:rPr>
        <w:t>в предыдущих (сроки исполнения которых переходят на отчетный период) и отчетном периодах, за исключением постановлений</w:t>
      </w:r>
      <w:r w:rsidR="00D35673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</w:t>
      </w:r>
      <w:r w:rsidR="0037795D" w:rsidRPr="00926ED9">
        <w:rPr>
          <w:sz w:val="28"/>
          <w:szCs w:val="28"/>
        </w:rPr>
        <w:t>а период, следующий за отчетным</w:t>
      </w:r>
      <w:r w:rsidR="009971AB" w:rsidRPr="00926ED9">
        <w:rPr>
          <w:sz w:val="28"/>
          <w:szCs w:val="28"/>
        </w:rPr>
        <w:t>, а так же постановлений</w:t>
      </w:r>
      <w:r w:rsidR="00D529BE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403895" w:rsidRPr="00926ED9">
        <w:rPr>
          <w:sz w:val="28"/>
          <w:szCs w:val="28"/>
        </w:rPr>
        <w:t>.</w:t>
      </w:r>
    </w:p>
    <w:p w14:paraId="23DDD26F" w14:textId="6504D012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3.6.</w:t>
      </w:r>
      <w:r w:rsidR="0037795D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 xml:space="preserve">о нарушениям законодательства о </w:t>
      </w:r>
      <w:r w:rsidR="00CB4C71" w:rsidRPr="00926ED9">
        <w:rPr>
          <w:sz w:val="28"/>
          <w:szCs w:val="28"/>
        </w:rPr>
        <w:t>контрактной системе</w:t>
      </w:r>
      <w:r w:rsidR="00403895" w:rsidRPr="00926ED9">
        <w:rPr>
          <w:sz w:val="28"/>
          <w:szCs w:val="28"/>
        </w:rPr>
        <w:t>.</w:t>
      </w:r>
    </w:p>
    <w:p w14:paraId="0FDEA38D" w14:textId="00888733" w:rsidR="00E54E2B" w:rsidRPr="00926ED9" w:rsidRDefault="00E54E2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постановлений о привлечении к административной ответственности за </w:t>
      </w:r>
      <w:r w:rsidRPr="00926ED9">
        <w:rPr>
          <w:sz w:val="28"/>
          <w:szCs w:val="28"/>
        </w:rPr>
        <w:lastRenderedPageBreak/>
        <w:t xml:space="preserve">нарушения законодательства о </w:t>
      </w:r>
      <w:r w:rsidR="00D37621" w:rsidRPr="00926ED9">
        <w:rPr>
          <w:sz w:val="28"/>
          <w:szCs w:val="28"/>
        </w:rPr>
        <w:t>контрактной системе</w:t>
      </w:r>
      <w:r w:rsidRPr="00926ED9">
        <w:rPr>
          <w:sz w:val="28"/>
          <w:szCs w:val="28"/>
        </w:rPr>
        <w:t xml:space="preserve"> в отчетном периоде, выданных по статьям 7.29, 7.30, 7.31, 7.32, статьям 7.31.1, 19.4, 19.5 в части размещения заказа, 19.7.2</w:t>
      </w:r>
      <w:r w:rsidR="001A7323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КоАП, к общему количеству постановлений, выданных </w:t>
      </w:r>
      <w:r w:rsidR="00730BAE" w:rsidRPr="00926ED9">
        <w:rPr>
          <w:sz w:val="28"/>
          <w:szCs w:val="28"/>
        </w:rPr>
        <w:t xml:space="preserve">по статьям, указанным выше, </w:t>
      </w:r>
      <w:r w:rsidRPr="00926ED9">
        <w:rPr>
          <w:sz w:val="28"/>
          <w:szCs w:val="28"/>
        </w:rPr>
        <w:t>в предыдущих (сроки исполнения которых переходят на отчетный период) и отчетном периодах, за исключением постановлений</w:t>
      </w:r>
      <w:r w:rsidR="00085DC6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</w:t>
      </w:r>
      <w:r w:rsidR="0037795D" w:rsidRPr="00926ED9">
        <w:rPr>
          <w:sz w:val="28"/>
          <w:szCs w:val="28"/>
        </w:rPr>
        <w:t>а период, следующий за отчетным</w:t>
      </w:r>
      <w:r w:rsidR="009971AB" w:rsidRPr="00926ED9">
        <w:rPr>
          <w:sz w:val="28"/>
          <w:szCs w:val="28"/>
        </w:rPr>
        <w:t>, а так же постановлений</w:t>
      </w:r>
      <w:r w:rsidR="00D529BE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403895" w:rsidRPr="00926ED9">
        <w:rPr>
          <w:sz w:val="28"/>
          <w:szCs w:val="28"/>
        </w:rPr>
        <w:t>.</w:t>
      </w:r>
    </w:p>
    <w:p w14:paraId="6B3506AD" w14:textId="50D17984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3.7.</w:t>
      </w:r>
      <w:r w:rsidR="0037795D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законодательства о торговле</w:t>
      </w:r>
      <w:r w:rsidR="00403895" w:rsidRPr="00926ED9">
        <w:rPr>
          <w:sz w:val="28"/>
          <w:szCs w:val="28"/>
        </w:rPr>
        <w:t>.</w:t>
      </w:r>
    </w:p>
    <w:p w14:paraId="6C4E0C5D" w14:textId="736D8889" w:rsidR="00E54E2B" w:rsidRPr="00926ED9" w:rsidRDefault="00FB6394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рассчитывается как отношение </w:t>
      </w:r>
      <w:r w:rsidR="00D37621" w:rsidRPr="00926ED9">
        <w:rPr>
          <w:sz w:val="28"/>
          <w:szCs w:val="28"/>
        </w:rPr>
        <w:t xml:space="preserve">количества исполненных в полном объеме постановлений о привлечении к административной ответственности </w:t>
      </w:r>
      <w:r w:rsidR="00B763E4" w:rsidRPr="00926ED9">
        <w:rPr>
          <w:sz w:val="28"/>
          <w:szCs w:val="28"/>
        </w:rPr>
        <w:t xml:space="preserve">за нарушение </w:t>
      </w:r>
      <w:r w:rsidRPr="00926ED9">
        <w:rPr>
          <w:sz w:val="28"/>
          <w:szCs w:val="28"/>
        </w:rPr>
        <w:t xml:space="preserve">законодательства о торговле </w:t>
      </w:r>
      <w:r w:rsidR="00D37621" w:rsidRPr="00926ED9">
        <w:rPr>
          <w:sz w:val="28"/>
          <w:szCs w:val="28"/>
        </w:rPr>
        <w:t xml:space="preserve">к общему количеству </w:t>
      </w:r>
      <w:r w:rsidR="00730BAE" w:rsidRPr="00926ED9">
        <w:rPr>
          <w:sz w:val="28"/>
          <w:szCs w:val="28"/>
        </w:rPr>
        <w:t xml:space="preserve">таких </w:t>
      </w:r>
      <w:r w:rsidR="00D37621" w:rsidRPr="00926ED9">
        <w:rPr>
          <w:sz w:val="28"/>
          <w:szCs w:val="28"/>
        </w:rPr>
        <w:t>постановлений, выданных в предыдущих (сроки исполнения которых переходят на отчетный период) и отчетном периодах, за исключением постановлений</w:t>
      </w:r>
      <w:r w:rsidR="00D35673" w:rsidRPr="00926ED9">
        <w:rPr>
          <w:sz w:val="28"/>
          <w:szCs w:val="28"/>
        </w:rPr>
        <w:t>,</w:t>
      </w:r>
      <w:r w:rsidR="00D37621" w:rsidRPr="00926ED9">
        <w:rPr>
          <w:sz w:val="28"/>
          <w:szCs w:val="28"/>
        </w:rPr>
        <w:t xml:space="preserve"> сроки исполнения которых переходят на период, следующий за отчетным</w:t>
      </w:r>
      <w:r w:rsidR="00D35673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а так же постановлений</w:t>
      </w:r>
      <w:r w:rsidR="00B763E4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КоАП, </w:t>
      </w:r>
      <w:r w:rsidRPr="00926ED9">
        <w:rPr>
          <w:sz w:val="28"/>
          <w:szCs w:val="28"/>
        </w:rPr>
        <w:t xml:space="preserve"> по статьям 14.40, 14.41 и 14.42 КоАП</w:t>
      </w:r>
      <w:r w:rsidR="00403895" w:rsidRPr="00926ED9">
        <w:rPr>
          <w:sz w:val="28"/>
          <w:szCs w:val="28"/>
        </w:rPr>
        <w:t>.</w:t>
      </w:r>
    </w:p>
    <w:p w14:paraId="6F6E31DD" w14:textId="315988AB" w:rsidR="005A618E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3.8.</w:t>
      </w:r>
      <w:r w:rsidR="005A618E" w:rsidRPr="00926ED9">
        <w:rPr>
          <w:sz w:val="28"/>
          <w:szCs w:val="28"/>
        </w:rPr>
        <w:t xml:space="preserve"> </w:t>
      </w:r>
      <w:r w:rsidR="00403895" w:rsidRPr="00926ED9">
        <w:rPr>
          <w:color w:val="000000"/>
          <w:sz w:val="28"/>
          <w:szCs w:val="28"/>
        </w:rPr>
        <w:t>П</w:t>
      </w:r>
      <w:r w:rsidR="005A618E" w:rsidRPr="00926ED9">
        <w:rPr>
          <w:color w:val="000000"/>
          <w:sz w:val="28"/>
          <w:szCs w:val="28"/>
        </w:rPr>
        <w:t xml:space="preserve">о фактам нарушений, выявленных в результате рассмотрения жалоб в соответствии со статьей 18.1 </w:t>
      </w:r>
      <w:r w:rsidR="00403895" w:rsidRPr="00926ED9">
        <w:rPr>
          <w:color w:val="000000"/>
          <w:sz w:val="28"/>
          <w:szCs w:val="28"/>
        </w:rPr>
        <w:t>Федерального закона № 135</w:t>
      </w:r>
      <w:r w:rsidR="00B763E4" w:rsidRPr="00926ED9">
        <w:rPr>
          <w:color w:val="000000"/>
          <w:sz w:val="28"/>
          <w:szCs w:val="28"/>
        </w:rPr>
        <w:t>-ФЗ</w:t>
      </w:r>
      <w:r w:rsidR="00403895" w:rsidRPr="00926ED9">
        <w:rPr>
          <w:color w:val="000000"/>
          <w:sz w:val="28"/>
          <w:szCs w:val="28"/>
        </w:rPr>
        <w:t>.</w:t>
      </w:r>
    </w:p>
    <w:p w14:paraId="717BD049" w14:textId="23439546" w:rsidR="005A618E" w:rsidRPr="00926ED9" w:rsidRDefault="005A618E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рассчитывается как отношение количества исполненных в полном объеме постановлений о привлечении к административной ответственности по статьям 7.32.3 и 7.32.4 </w:t>
      </w:r>
      <w:r w:rsidR="00B763E4" w:rsidRPr="00926ED9">
        <w:rPr>
          <w:sz w:val="28"/>
          <w:szCs w:val="28"/>
        </w:rPr>
        <w:t xml:space="preserve">КоАП </w:t>
      </w:r>
      <w:r w:rsidRPr="00926ED9">
        <w:rPr>
          <w:sz w:val="28"/>
          <w:szCs w:val="28"/>
        </w:rPr>
        <w:t>к общему количеству таких постановлений, выданных в предыдущих (сроки исполнения которых переходят на отчетный период) и отчетном периодах, за исключением постановлений, сроки исполнения которых переходят на период, следующий за отчетным</w:t>
      </w:r>
      <w:r w:rsidR="00B763E4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а так же постановлений</w:t>
      </w:r>
      <w:r w:rsidR="00B763E4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КоАП.</w:t>
      </w:r>
    </w:p>
    <w:p w14:paraId="093D2CD2" w14:textId="7B7432F6" w:rsidR="00D945DF" w:rsidRPr="00926ED9" w:rsidRDefault="0037795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3.</w:t>
      </w:r>
      <w:r w:rsidR="005A618E" w:rsidRPr="00926ED9">
        <w:rPr>
          <w:sz w:val="28"/>
          <w:szCs w:val="28"/>
        </w:rPr>
        <w:t>9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D945DF" w:rsidRPr="00926ED9">
        <w:rPr>
          <w:sz w:val="28"/>
          <w:szCs w:val="28"/>
        </w:rPr>
        <w:t>о фактам нарушения законодательства о г</w:t>
      </w:r>
      <w:r w:rsidRPr="00926ED9">
        <w:rPr>
          <w:sz w:val="28"/>
          <w:szCs w:val="28"/>
        </w:rPr>
        <w:t>осударственном оборонном заказе</w:t>
      </w:r>
      <w:r w:rsidR="00403895" w:rsidRPr="00926ED9">
        <w:rPr>
          <w:sz w:val="28"/>
          <w:szCs w:val="28"/>
        </w:rPr>
        <w:t>.</w:t>
      </w:r>
    </w:p>
    <w:p w14:paraId="0AED3076" w14:textId="6F5DC26E" w:rsidR="00D37621" w:rsidRPr="00926ED9" w:rsidRDefault="001A7323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Показатель рассчитывается как отношение количества исполненных в полном объеме постановлений о привлечении к ад</w:t>
      </w:r>
      <w:r w:rsidR="00EE4940" w:rsidRPr="00926ED9">
        <w:rPr>
          <w:sz w:val="28"/>
          <w:szCs w:val="28"/>
        </w:rPr>
        <w:t xml:space="preserve">министративной ответственности </w:t>
      </w:r>
      <w:r w:rsidR="00B763E4" w:rsidRPr="00926ED9">
        <w:rPr>
          <w:sz w:val="28"/>
          <w:szCs w:val="28"/>
        </w:rPr>
        <w:t xml:space="preserve">за нарушение </w:t>
      </w:r>
      <w:r w:rsidRPr="00926ED9">
        <w:rPr>
          <w:sz w:val="28"/>
          <w:szCs w:val="28"/>
        </w:rPr>
        <w:t>законодательства о государственном оборонном заказе к общему количеству таких постановлений, выданных в предыдущих (сроки исполнения которых переходят на отчетный период) и отчетном периодах, за исключением постановлений</w:t>
      </w:r>
      <w:r w:rsidR="00D35673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сроки исполнения которых переходят на</w:t>
      </w:r>
      <w:r w:rsidR="005F0FC6" w:rsidRPr="00926ED9">
        <w:rPr>
          <w:sz w:val="28"/>
          <w:szCs w:val="28"/>
        </w:rPr>
        <w:t xml:space="preserve"> период, следующий за отчетным</w:t>
      </w:r>
      <w:r w:rsidR="00B763E4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а так же постановлений</w:t>
      </w:r>
      <w:r w:rsidR="00B763E4" w:rsidRPr="00926ED9">
        <w:rPr>
          <w:sz w:val="28"/>
          <w:szCs w:val="28"/>
        </w:rPr>
        <w:t>,</w:t>
      </w:r>
      <w:r w:rsidR="009971AB" w:rsidRPr="00926ED9">
        <w:rPr>
          <w:sz w:val="28"/>
          <w:szCs w:val="28"/>
        </w:rPr>
        <w:t xml:space="preserve"> по которым судом в отчетном периоде вынесено постановление о прекращении производства по делу в связи с малозначительностью в соответствии со статьей 2.9 КоАП</w:t>
      </w:r>
      <w:r w:rsidR="005F0FC6" w:rsidRPr="00926ED9">
        <w:rPr>
          <w:sz w:val="28"/>
          <w:szCs w:val="28"/>
        </w:rPr>
        <w:t>.</w:t>
      </w:r>
    </w:p>
    <w:p w14:paraId="3AF79DDD" w14:textId="0C3B019E" w:rsidR="00BB3F34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>Доля устраненных нарушений в общем числе выявленных нарушений антимонопольного законодательства Российской Федерации</w:t>
      </w:r>
      <w:r w:rsidRPr="00926ED9">
        <w:rPr>
          <w:sz w:val="28"/>
          <w:szCs w:val="28"/>
        </w:rPr>
        <w:t>»</w:t>
      </w:r>
      <w:r w:rsidR="00403895" w:rsidRPr="00926ED9">
        <w:rPr>
          <w:sz w:val="28"/>
          <w:szCs w:val="28"/>
        </w:rPr>
        <w:t>.</w:t>
      </w:r>
    </w:p>
    <w:p w14:paraId="4868CCDF" w14:textId="2BB7A3FF" w:rsidR="008B111D" w:rsidRDefault="00BB3F34" w:rsidP="00EA43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в полном объеме предписаний, решений о наличии нарушения, по которым не выдавались предписания,</w:t>
      </w:r>
      <w:r w:rsidR="00A076C7" w:rsidRPr="00926ED9">
        <w:rPr>
          <w:sz w:val="28"/>
          <w:szCs w:val="28"/>
        </w:rPr>
        <w:t xml:space="preserve"> удовлетворенных</w:t>
      </w:r>
      <w:r w:rsidR="00DF28E9" w:rsidRPr="00926ED9">
        <w:rPr>
          <w:sz w:val="28"/>
          <w:szCs w:val="28"/>
        </w:rPr>
        <w:t xml:space="preserve"> судом</w:t>
      </w:r>
      <w:r w:rsidR="00A076C7" w:rsidRPr="00926ED9">
        <w:rPr>
          <w:sz w:val="28"/>
          <w:szCs w:val="28"/>
        </w:rPr>
        <w:t xml:space="preserve"> исков антимонопольного органа в суд без возбуждения дела</w:t>
      </w:r>
      <w:r w:rsidRPr="00926ED9">
        <w:rPr>
          <w:sz w:val="28"/>
          <w:szCs w:val="28"/>
        </w:rPr>
        <w:t xml:space="preserve"> и предупреждений к количеству выданных предписаний, </w:t>
      </w:r>
      <w:r w:rsidR="004D463A" w:rsidRPr="00926ED9">
        <w:rPr>
          <w:sz w:val="28"/>
          <w:szCs w:val="28"/>
        </w:rPr>
        <w:t xml:space="preserve">исполненных предупреждений и </w:t>
      </w:r>
      <w:r w:rsidRPr="00926ED9">
        <w:rPr>
          <w:sz w:val="28"/>
          <w:szCs w:val="28"/>
        </w:rPr>
        <w:t>решений о наличии нарушения, по которым не выдавались предписания,</w:t>
      </w:r>
      <w:r w:rsidR="00DF28E9" w:rsidRPr="00926ED9">
        <w:rPr>
          <w:sz w:val="28"/>
          <w:szCs w:val="28"/>
        </w:rPr>
        <w:t xml:space="preserve"> поданных исков антимонопольного органа в суд без возбуждения дела</w:t>
      </w:r>
      <w:r w:rsidRPr="00926ED9">
        <w:rPr>
          <w:sz w:val="28"/>
          <w:szCs w:val="28"/>
        </w:rPr>
        <w:t xml:space="preserve"> и, по делам о нарушении </w:t>
      </w:r>
      <w:r w:rsidR="003F4EEA" w:rsidRPr="00926ED9">
        <w:rPr>
          <w:sz w:val="28"/>
          <w:szCs w:val="28"/>
        </w:rPr>
        <w:t>Закона № 135-ФЗ</w:t>
      </w:r>
      <w:r w:rsidRPr="00926ED9">
        <w:rPr>
          <w:sz w:val="28"/>
          <w:szCs w:val="28"/>
        </w:rPr>
        <w:t xml:space="preserve">, </w:t>
      </w:r>
      <w:r w:rsidR="007D5B53" w:rsidRPr="00926ED9">
        <w:rPr>
          <w:sz w:val="28"/>
          <w:szCs w:val="28"/>
        </w:rPr>
        <w:t>Федерального закона от 28.12.2009 № 381-ФЗ «Об основах государственного регулирования торговой деятельности в Российской Федерации» (далее – Закон № 381-ФЗ)</w:t>
      </w:r>
      <w:r w:rsidRPr="00926ED9">
        <w:rPr>
          <w:sz w:val="28"/>
          <w:szCs w:val="28"/>
        </w:rPr>
        <w:t xml:space="preserve">, </w:t>
      </w:r>
      <w:r w:rsidR="003F4EEA" w:rsidRPr="00926ED9">
        <w:rPr>
          <w:sz w:val="28"/>
          <w:szCs w:val="28"/>
        </w:rPr>
        <w:t xml:space="preserve">Федерального закона от 13.03.2006 № 38-ФЗ «О рекламе» (далее – Закон № 38-ФЗ) </w:t>
      </w:r>
      <w:r w:rsidRPr="00926ED9">
        <w:rPr>
          <w:sz w:val="28"/>
          <w:szCs w:val="28"/>
        </w:rPr>
        <w:t xml:space="preserve">и </w:t>
      </w:r>
      <w:r w:rsidR="00F47153">
        <w:rPr>
          <w:sz w:val="28"/>
          <w:szCs w:val="28"/>
        </w:rPr>
        <w:t>Ф</w:t>
      </w:r>
      <w:r w:rsidR="007D5B53" w:rsidRPr="00926ED9">
        <w:rPr>
          <w:sz w:val="28"/>
          <w:szCs w:val="28"/>
        </w:rPr>
        <w:t>едерального закона №</w:t>
      </w:r>
      <w:r w:rsidR="00F47153">
        <w:rPr>
          <w:sz w:val="28"/>
          <w:szCs w:val="28"/>
        </w:rPr>
        <w:t xml:space="preserve"> </w:t>
      </w:r>
      <w:r w:rsidR="007D5B53" w:rsidRPr="00926ED9">
        <w:rPr>
          <w:sz w:val="28"/>
          <w:szCs w:val="28"/>
        </w:rPr>
        <w:t>275-ФЗ</w:t>
      </w:r>
      <w:r w:rsidR="00F54757" w:rsidRPr="00926ED9">
        <w:rPr>
          <w:sz w:val="28"/>
          <w:szCs w:val="28"/>
        </w:rPr>
        <w:t xml:space="preserve"> от 29.12.</w:t>
      </w:r>
      <w:r w:rsidR="007D5B53" w:rsidRPr="00926ED9">
        <w:rPr>
          <w:sz w:val="28"/>
          <w:szCs w:val="28"/>
        </w:rPr>
        <w:t>2012</w:t>
      </w:r>
      <w:r w:rsidR="00F47153">
        <w:rPr>
          <w:sz w:val="28"/>
          <w:szCs w:val="28"/>
        </w:rPr>
        <w:t xml:space="preserve"> </w:t>
      </w:r>
      <w:r w:rsidR="007D5B53" w:rsidRPr="00926ED9">
        <w:rPr>
          <w:color w:val="000000" w:themeColor="text1"/>
          <w:sz w:val="28"/>
          <w:szCs w:val="28"/>
        </w:rPr>
        <w:t>«О государственном оборонном заказе» (далее – Закон № 275-ФЗ)</w:t>
      </w:r>
      <w:r w:rsidR="00F47153">
        <w:rPr>
          <w:color w:val="000000" w:themeColor="text1"/>
          <w:sz w:val="28"/>
          <w:szCs w:val="28"/>
        </w:rPr>
        <w:t xml:space="preserve"> за минусом количества решений о наличии нарушения Закона № 135-ФЗ, Закона № 381-ФЗ, Закона № 38-ФЗ, Закона № 275-ФЗ, отмененных судом полностью.</w:t>
      </w:r>
    </w:p>
    <w:p w14:paraId="1A48CB1E" w14:textId="48514017" w:rsidR="00454E74" w:rsidRPr="007334BA" w:rsidRDefault="00454E74" w:rsidP="00EA435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77887514" w14:textId="6A0D885F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4.1.</w:t>
      </w:r>
      <w:r w:rsidR="0037795D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</w:t>
      </w:r>
      <w:r w:rsidR="00403895" w:rsidRPr="00926ED9">
        <w:rPr>
          <w:sz w:val="28"/>
          <w:szCs w:val="28"/>
        </w:rPr>
        <w:t>.</w:t>
      </w:r>
    </w:p>
    <w:p w14:paraId="490079F3" w14:textId="3F1B2EE6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в полном объеме предписаний</w:t>
      </w:r>
      <w:r w:rsidR="006010A1" w:rsidRPr="00926ED9">
        <w:rPr>
          <w:sz w:val="28"/>
          <w:szCs w:val="28"/>
        </w:rPr>
        <w:t xml:space="preserve">, решений о наличии нарушения, по которым не выдавались </w:t>
      </w:r>
      <w:r w:rsidR="006010A1" w:rsidRPr="00926ED9">
        <w:rPr>
          <w:sz w:val="28"/>
          <w:szCs w:val="28"/>
        </w:rPr>
        <w:lastRenderedPageBreak/>
        <w:t>предписания,</w:t>
      </w:r>
      <w:r w:rsidR="00DF28E9" w:rsidRPr="00926ED9">
        <w:rPr>
          <w:sz w:val="28"/>
          <w:szCs w:val="28"/>
        </w:rPr>
        <w:t xml:space="preserve"> удовлетворенных судом исков антимонопольного органа в суд без возбуждения дела</w:t>
      </w:r>
      <w:r w:rsidR="000005A5" w:rsidRPr="00926ED9">
        <w:rPr>
          <w:sz w:val="28"/>
          <w:szCs w:val="28"/>
        </w:rPr>
        <w:t xml:space="preserve"> и </w:t>
      </w:r>
      <w:r w:rsidRPr="00926ED9">
        <w:rPr>
          <w:sz w:val="28"/>
          <w:szCs w:val="28"/>
        </w:rPr>
        <w:t>предупреждений к количеству выданных предписаний</w:t>
      </w:r>
      <w:r w:rsidR="006010A1" w:rsidRPr="00926ED9">
        <w:rPr>
          <w:sz w:val="28"/>
          <w:szCs w:val="28"/>
        </w:rPr>
        <w:t>, решений о наличии нарушения, по которым не выдавались предписания,</w:t>
      </w:r>
      <w:r w:rsidR="00DF28E9" w:rsidRPr="00926ED9">
        <w:rPr>
          <w:sz w:val="28"/>
          <w:szCs w:val="28"/>
        </w:rPr>
        <w:t xml:space="preserve"> поданных исков антимонопольного органа в суд без возбуждения дела</w:t>
      </w:r>
      <w:r w:rsidR="000005A5" w:rsidRPr="00926ED9">
        <w:rPr>
          <w:sz w:val="28"/>
          <w:szCs w:val="28"/>
        </w:rPr>
        <w:t xml:space="preserve"> и</w:t>
      </w:r>
      <w:r w:rsidRPr="00926ED9">
        <w:rPr>
          <w:sz w:val="28"/>
          <w:szCs w:val="28"/>
        </w:rPr>
        <w:t xml:space="preserve"> </w:t>
      </w:r>
      <w:r w:rsidR="007A2A93" w:rsidRPr="00926ED9">
        <w:rPr>
          <w:sz w:val="28"/>
          <w:szCs w:val="28"/>
        </w:rPr>
        <w:t xml:space="preserve">исполненных </w:t>
      </w:r>
      <w:r w:rsidRPr="00926ED9">
        <w:rPr>
          <w:sz w:val="28"/>
          <w:szCs w:val="28"/>
        </w:rPr>
        <w:t xml:space="preserve">предупреждений, </w:t>
      </w:r>
      <w:r w:rsidR="000005A5" w:rsidRPr="00926ED9">
        <w:rPr>
          <w:sz w:val="28"/>
          <w:szCs w:val="28"/>
        </w:rPr>
        <w:t xml:space="preserve">выданных </w:t>
      </w:r>
      <w:r w:rsidRPr="00926ED9">
        <w:rPr>
          <w:sz w:val="28"/>
          <w:szCs w:val="28"/>
        </w:rPr>
        <w:t>по статьям 10, 11, 11.1 Закон</w:t>
      </w:r>
      <w:r w:rsidR="004D04A6" w:rsidRPr="00926ED9">
        <w:rPr>
          <w:sz w:val="28"/>
          <w:szCs w:val="28"/>
        </w:rPr>
        <w:t>а</w:t>
      </w:r>
      <w:r w:rsidR="00230209" w:rsidRPr="00926ED9">
        <w:rPr>
          <w:sz w:val="28"/>
          <w:szCs w:val="28"/>
        </w:rPr>
        <w:t xml:space="preserve"> № 135-</w:t>
      </w:r>
      <w:r w:rsidR="00D40E22" w:rsidRPr="00926ED9">
        <w:rPr>
          <w:sz w:val="28"/>
          <w:szCs w:val="28"/>
        </w:rPr>
        <w:t>ФЗ</w:t>
      </w:r>
      <w:r w:rsidR="005518F5">
        <w:rPr>
          <w:sz w:val="28"/>
          <w:szCs w:val="28"/>
        </w:rPr>
        <w:t>, за минусом количества решений о наличии нарушения статей 10, 11, 11.1 Закона № 135-ФЗ, отмененных судом полностью</w:t>
      </w:r>
      <w:r w:rsidR="00D40E22" w:rsidRPr="00926ED9">
        <w:rPr>
          <w:sz w:val="28"/>
          <w:szCs w:val="28"/>
        </w:rPr>
        <w:t>.</w:t>
      </w:r>
    </w:p>
    <w:p w14:paraId="32533885" w14:textId="77777777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За количество исполненных предписаний (предупреждений) принимается сумма исполненных в отчетном периоде предписаний (предупреждений), выданных в предыдущих и отчетном периодах. </w:t>
      </w:r>
    </w:p>
    <w:p w14:paraId="3DAC069B" w14:textId="3B8E25FA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За количество выданных предписаний принимается сумма предписаний, выданных в отчетном периоде, и предписаний, выданных в предыдущих периодах и находящихся в стадии исполнения (сроки исполнения которых пере</w:t>
      </w:r>
      <w:r w:rsidR="005B11E5" w:rsidRPr="00926ED9">
        <w:rPr>
          <w:sz w:val="28"/>
          <w:szCs w:val="28"/>
        </w:rPr>
        <w:t>шли</w:t>
      </w:r>
      <w:r w:rsidRPr="00926ED9">
        <w:rPr>
          <w:sz w:val="28"/>
          <w:szCs w:val="28"/>
        </w:rPr>
        <w:t xml:space="preserve"> на отчетный период), за вычетом количества предписаний (предупреждений), выданных в отчетном периоде, сроки исполнения которых переходят н</w:t>
      </w:r>
      <w:r w:rsidR="00403895" w:rsidRPr="00926ED9">
        <w:rPr>
          <w:sz w:val="28"/>
          <w:szCs w:val="28"/>
        </w:rPr>
        <w:t>а период, следующий за отчетным.</w:t>
      </w:r>
    </w:p>
    <w:p w14:paraId="3A84A733" w14:textId="77777777" w:rsidR="005518F5" w:rsidRPr="007334BA" w:rsidRDefault="005518F5" w:rsidP="005518F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0B863C4F" w14:textId="34C122E9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4.2.</w:t>
      </w:r>
      <w:r w:rsidR="00D40E22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антимонопольного законодательства на товарных рынках, относящихся к сферам деятельности субъектов естественной монополии</w:t>
      </w:r>
      <w:r w:rsidR="00403895" w:rsidRPr="00926ED9">
        <w:rPr>
          <w:sz w:val="28"/>
          <w:szCs w:val="28"/>
        </w:rPr>
        <w:t>.</w:t>
      </w:r>
    </w:p>
    <w:p w14:paraId="37C44791" w14:textId="10E30F6A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субъектами естественных монополий в полном объеме предписаний</w:t>
      </w:r>
      <w:r w:rsidR="006D3E3D" w:rsidRPr="00926ED9">
        <w:rPr>
          <w:sz w:val="28"/>
          <w:szCs w:val="28"/>
        </w:rPr>
        <w:t>, решений о наличии нарушения, по которым не выдавались предписания,</w:t>
      </w:r>
      <w:r w:rsidR="00DF28E9" w:rsidRPr="00926ED9">
        <w:rPr>
          <w:sz w:val="28"/>
          <w:szCs w:val="28"/>
        </w:rPr>
        <w:t xml:space="preserve"> удовлетворенных судом исков антимонопольного органа в суд без возбуждения дела</w:t>
      </w:r>
      <w:r w:rsidR="006D3E3D" w:rsidRPr="00926ED9">
        <w:rPr>
          <w:sz w:val="28"/>
          <w:szCs w:val="28"/>
        </w:rPr>
        <w:t xml:space="preserve"> и</w:t>
      </w:r>
      <w:r w:rsidRPr="00926ED9">
        <w:rPr>
          <w:sz w:val="28"/>
          <w:szCs w:val="28"/>
        </w:rPr>
        <w:t xml:space="preserve"> предупреждений к количеству выданных предписаний, </w:t>
      </w:r>
      <w:r w:rsidR="006D3E3D" w:rsidRPr="00926ED9">
        <w:rPr>
          <w:sz w:val="28"/>
          <w:szCs w:val="28"/>
        </w:rPr>
        <w:t>решений о наличии нарушения, по которым не выдавались предписания</w:t>
      </w:r>
      <w:r w:rsidR="00B763E4" w:rsidRPr="00926ED9">
        <w:rPr>
          <w:sz w:val="28"/>
          <w:szCs w:val="28"/>
        </w:rPr>
        <w:t>,</w:t>
      </w:r>
      <w:r w:rsidR="00DF28E9" w:rsidRPr="00926ED9">
        <w:rPr>
          <w:sz w:val="28"/>
          <w:szCs w:val="28"/>
        </w:rPr>
        <w:t xml:space="preserve"> поданных исков антимонопольного органа в суд без возбуждения дела</w:t>
      </w:r>
      <w:r w:rsidR="007A2A93" w:rsidRPr="00926ED9">
        <w:rPr>
          <w:sz w:val="28"/>
          <w:szCs w:val="28"/>
        </w:rPr>
        <w:t xml:space="preserve"> и исполненных предупреждений</w:t>
      </w:r>
      <w:r w:rsidRPr="00926ED9">
        <w:rPr>
          <w:sz w:val="28"/>
          <w:szCs w:val="28"/>
        </w:rPr>
        <w:t>, выданн</w:t>
      </w:r>
      <w:r w:rsidR="00230209" w:rsidRPr="00926ED9">
        <w:rPr>
          <w:sz w:val="28"/>
          <w:szCs w:val="28"/>
        </w:rPr>
        <w:t>ых по всем статьям Закона № 135-</w:t>
      </w:r>
      <w:r w:rsidRPr="00926ED9">
        <w:rPr>
          <w:sz w:val="28"/>
          <w:szCs w:val="28"/>
        </w:rPr>
        <w:t>ФЗ</w:t>
      </w:r>
      <w:r w:rsidR="005A1486">
        <w:rPr>
          <w:sz w:val="28"/>
          <w:szCs w:val="28"/>
        </w:rPr>
        <w:t>, за минусом количества решений о наличии нарушения субъектами естественных монополий, отмененных судом полностью</w:t>
      </w:r>
      <w:r w:rsidRPr="00926ED9">
        <w:rPr>
          <w:sz w:val="28"/>
          <w:szCs w:val="28"/>
        </w:rPr>
        <w:t>.</w:t>
      </w:r>
    </w:p>
    <w:p w14:paraId="7FFA473C" w14:textId="77777777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 xml:space="preserve">За количество исполненных предписаний (предупреждений) принимается сумма исполненных в отчетном периоде предписаний (предупреждений), выданных в предыдущих и отчетном периодах. </w:t>
      </w:r>
    </w:p>
    <w:p w14:paraId="3F8BC687" w14:textId="5A9D0570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За количество выданных предписаний (предупреждений) принимается сумма предписаний (предупреждений), выданных в отчетном периоде, и предписаний (предупреждений), выданных в предыдущих периодах и находящихся в стадии исполнения (сроки исполнения которых переходят на отчетный период), за вычетом количества предписаний (предупреждений), выданных в отчетном периоде, сроки исполнения которых переходят на период, следующий за отчетн</w:t>
      </w:r>
      <w:r w:rsidR="00403895" w:rsidRPr="00926ED9">
        <w:rPr>
          <w:sz w:val="28"/>
          <w:szCs w:val="28"/>
        </w:rPr>
        <w:t>ым.</w:t>
      </w:r>
    </w:p>
    <w:p w14:paraId="233B4CF0" w14:textId="77777777" w:rsidR="005A1486" w:rsidRPr="007334BA" w:rsidRDefault="005A1486" w:rsidP="005A148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704BFB16" w14:textId="6F5B4EBB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4.3.</w:t>
      </w:r>
      <w:r w:rsidR="00D40E22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недобросовестной конкуренции</w:t>
      </w:r>
      <w:r w:rsidR="00403895" w:rsidRPr="00926ED9">
        <w:rPr>
          <w:sz w:val="28"/>
          <w:szCs w:val="28"/>
        </w:rPr>
        <w:t>.</w:t>
      </w:r>
    </w:p>
    <w:p w14:paraId="2DEC773A" w14:textId="49542E7A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в полном объеме предписаний</w:t>
      </w:r>
      <w:r w:rsidR="0062588B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</w:t>
      </w:r>
      <w:r w:rsidR="000005A5" w:rsidRPr="00926ED9">
        <w:rPr>
          <w:sz w:val="28"/>
          <w:szCs w:val="28"/>
        </w:rPr>
        <w:t xml:space="preserve">предупреждений </w:t>
      </w:r>
      <w:r w:rsidRPr="00926ED9">
        <w:rPr>
          <w:sz w:val="28"/>
          <w:szCs w:val="28"/>
        </w:rPr>
        <w:t xml:space="preserve">и </w:t>
      </w:r>
      <w:r w:rsidR="00F10B90" w:rsidRPr="00926ED9">
        <w:rPr>
          <w:sz w:val="28"/>
          <w:szCs w:val="28"/>
        </w:rPr>
        <w:t>решений о наличии нарушения, по которым не выдавались предписания,</w:t>
      </w:r>
      <w:r w:rsidR="00DF28E9" w:rsidRPr="00926ED9">
        <w:rPr>
          <w:sz w:val="28"/>
          <w:szCs w:val="28"/>
        </w:rPr>
        <w:t xml:space="preserve"> удовлетворенных судом исков антимонопольного органа в суд без возбуждения дела</w:t>
      </w:r>
      <w:r w:rsidR="00F10B90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к количеству выданных предписаний</w:t>
      </w:r>
      <w:r w:rsidR="0062588B" w:rsidRPr="00926ED9">
        <w:rPr>
          <w:sz w:val="28"/>
          <w:szCs w:val="28"/>
        </w:rPr>
        <w:t xml:space="preserve">, </w:t>
      </w:r>
      <w:r w:rsidR="00F10B90" w:rsidRPr="00926ED9">
        <w:rPr>
          <w:sz w:val="28"/>
          <w:szCs w:val="28"/>
        </w:rPr>
        <w:t>решений о наличии нарушения, по которым не выдавались предписания</w:t>
      </w:r>
      <w:r w:rsidR="00DF28E9" w:rsidRPr="00926ED9">
        <w:rPr>
          <w:sz w:val="28"/>
          <w:szCs w:val="28"/>
        </w:rPr>
        <w:t>, поданных исков антимонопольного органа в суд без возбуждения дела</w:t>
      </w:r>
      <w:r w:rsidR="007A2A93" w:rsidRPr="00926ED9">
        <w:rPr>
          <w:sz w:val="28"/>
          <w:szCs w:val="28"/>
        </w:rPr>
        <w:t xml:space="preserve"> и исполненных предупреждений</w:t>
      </w:r>
      <w:r w:rsidRPr="00926ED9">
        <w:rPr>
          <w:sz w:val="28"/>
          <w:szCs w:val="28"/>
        </w:rPr>
        <w:t xml:space="preserve"> по </w:t>
      </w:r>
      <w:r w:rsidR="00F10B90" w:rsidRPr="00926ED9">
        <w:rPr>
          <w:sz w:val="28"/>
          <w:szCs w:val="28"/>
        </w:rPr>
        <w:t xml:space="preserve">статьям </w:t>
      </w:r>
      <w:r w:rsidR="00BD0BAA" w:rsidRPr="00926ED9">
        <w:rPr>
          <w:sz w:val="28"/>
          <w:szCs w:val="28"/>
        </w:rPr>
        <w:t xml:space="preserve">14.1, 14.2, 14.3, 14.4, 14.5, 14.6, 14.7, 14.8 </w:t>
      </w:r>
      <w:r w:rsidRPr="00926ED9">
        <w:rPr>
          <w:sz w:val="28"/>
          <w:szCs w:val="28"/>
        </w:rPr>
        <w:t>Закона № 135-ФЗ</w:t>
      </w:r>
      <w:r w:rsidR="0056206B">
        <w:rPr>
          <w:sz w:val="28"/>
          <w:szCs w:val="28"/>
        </w:rPr>
        <w:t xml:space="preserve"> за минусом количества решений о наличии нарушения статей </w:t>
      </w:r>
      <w:r w:rsidR="0056206B" w:rsidRPr="00926ED9">
        <w:rPr>
          <w:sz w:val="28"/>
          <w:szCs w:val="28"/>
        </w:rPr>
        <w:t>14.1, 14.2, 14.3, 14.4, 14.5, 14.6, 14.7, 14.8 Закона № 135-ФЗ</w:t>
      </w:r>
      <w:r w:rsidR="0056206B">
        <w:rPr>
          <w:sz w:val="28"/>
          <w:szCs w:val="28"/>
        </w:rPr>
        <w:t>, отмененных судом полностью</w:t>
      </w:r>
      <w:r w:rsidRPr="00926ED9">
        <w:rPr>
          <w:sz w:val="28"/>
          <w:szCs w:val="28"/>
        </w:rPr>
        <w:t>.</w:t>
      </w:r>
    </w:p>
    <w:p w14:paraId="63A6A5D7" w14:textId="77777777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За количество исполненных предписаний принимается сумма исполненных в отчетном периоде предписаний, выданных в предыдущих и отчетном периодах. </w:t>
      </w:r>
    </w:p>
    <w:p w14:paraId="0B3504AC" w14:textId="0A08B951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За количество выданных предписаний принимается сумма предписаний, выданных в отчетном периоде, и предписаний, выданных в предыдущих периодах и находящихся в стадии исполнения (сроки исполнения которых переходят на отчетный период), за вычетом количества предписаний, выданных в отчетном периоде, сроки исполнения которых переходят н</w:t>
      </w:r>
      <w:r w:rsidR="00403895" w:rsidRPr="00926ED9">
        <w:rPr>
          <w:sz w:val="28"/>
          <w:szCs w:val="28"/>
        </w:rPr>
        <w:t>а период, следующий за отчетным.</w:t>
      </w:r>
    </w:p>
    <w:p w14:paraId="63093172" w14:textId="77777777" w:rsidR="0056206B" w:rsidRPr="007334BA" w:rsidRDefault="0056206B" w:rsidP="0056206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0C00EC9D" w14:textId="14C82EA5" w:rsidR="008B111D" w:rsidRPr="00926ED9" w:rsidRDefault="00D40E2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4.4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ненадлежащей рекламе</w:t>
      </w:r>
      <w:r w:rsidR="00630FFB" w:rsidRPr="00926ED9">
        <w:rPr>
          <w:sz w:val="28"/>
          <w:szCs w:val="28"/>
        </w:rPr>
        <w:t>.</w:t>
      </w:r>
    </w:p>
    <w:p w14:paraId="1A820A5F" w14:textId="23E22DD4" w:rsidR="00D24DA1" w:rsidRPr="00926ED9" w:rsidRDefault="00D24DA1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Показатель определяется как отношение количества исполненных в полном объеме предписаний и решений, по которым предписание не выдавалось в связи с устр</w:t>
      </w:r>
      <w:r w:rsidR="00C660A9" w:rsidRPr="00926ED9">
        <w:rPr>
          <w:sz w:val="28"/>
          <w:szCs w:val="28"/>
        </w:rPr>
        <w:t xml:space="preserve">анением нарушения </w:t>
      </w:r>
      <w:r w:rsidR="003F4EEA" w:rsidRPr="00926ED9">
        <w:rPr>
          <w:sz w:val="28"/>
          <w:szCs w:val="28"/>
        </w:rPr>
        <w:t>Закона № 38-ФЗ</w:t>
      </w:r>
      <w:r w:rsidR="0011635E" w:rsidRPr="00926ED9">
        <w:rPr>
          <w:sz w:val="28"/>
          <w:szCs w:val="28"/>
        </w:rPr>
        <w:t>,</w:t>
      </w:r>
      <w:r w:rsidR="003F4EEA" w:rsidRPr="00926ED9" w:rsidDel="003F4EEA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к количеству выданных предписаний</w:t>
      </w:r>
      <w:r w:rsidR="00913C49" w:rsidRPr="00926ED9">
        <w:rPr>
          <w:sz w:val="28"/>
          <w:szCs w:val="28"/>
        </w:rPr>
        <w:t xml:space="preserve"> и решений, по которым предписание не выдавалось в связи с устранением нарушения</w:t>
      </w:r>
      <w:r w:rsidR="007A5444">
        <w:rPr>
          <w:sz w:val="28"/>
          <w:szCs w:val="28"/>
        </w:rPr>
        <w:t xml:space="preserve"> за минусом количества решений о наличии нарушения Закона № 38-ФЗ, отменных судом полностью</w:t>
      </w:r>
      <w:r w:rsidR="00230209" w:rsidRPr="00926ED9">
        <w:rPr>
          <w:sz w:val="28"/>
          <w:szCs w:val="28"/>
        </w:rPr>
        <w:t>.</w:t>
      </w:r>
    </w:p>
    <w:p w14:paraId="09D48EFE" w14:textId="77777777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За количество исполненных предписаний принимается сумма исполненных в отчетном периоде предписаний, выданных в предыдущих и отчетном периодах. </w:t>
      </w:r>
    </w:p>
    <w:p w14:paraId="3A7E6DC1" w14:textId="16C5A7E4" w:rsidR="005760D3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За количество выданных предписаний принимается сумма предписаний, выданных в отчетном периоде</w:t>
      </w:r>
      <w:r w:rsidR="00403895" w:rsidRPr="00926ED9">
        <w:rPr>
          <w:sz w:val="28"/>
          <w:szCs w:val="28"/>
        </w:rPr>
        <w:t>.</w:t>
      </w:r>
    </w:p>
    <w:p w14:paraId="5FA52796" w14:textId="77777777" w:rsidR="00CA7183" w:rsidRPr="007334BA" w:rsidRDefault="00CA7183" w:rsidP="00CA71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44FC356E" w14:textId="0629B032" w:rsidR="008B111D" w:rsidRPr="003D32A8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4.5.</w:t>
      </w:r>
      <w:r w:rsidR="00D40E22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В</w:t>
      </w:r>
      <w:r w:rsidR="008B111D" w:rsidRPr="00926ED9">
        <w:rPr>
          <w:sz w:val="28"/>
          <w:szCs w:val="28"/>
        </w:rPr>
        <w:t xml:space="preserve"> отношении органов государственной власти и местного самоуправления</w:t>
      </w:r>
      <w:r w:rsidR="00062228">
        <w:rPr>
          <w:sz w:val="28"/>
          <w:szCs w:val="28"/>
        </w:rPr>
        <w:t>.</w:t>
      </w:r>
    </w:p>
    <w:p w14:paraId="1A9AA27E" w14:textId="275BF080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органами государственной власти и местного самоуправления в полном объеме предписаний</w:t>
      </w:r>
      <w:r w:rsidR="00F10B90" w:rsidRPr="00926ED9">
        <w:rPr>
          <w:sz w:val="28"/>
          <w:szCs w:val="28"/>
        </w:rPr>
        <w:t xml:space="preserve">, </w:t>
      </w:r>
      <w:r w:rsidR="000005A5" w:rsidRPr="00926ED9">
        <w:rPr>
          <w:sz w:val="28"/>
          <w:szCs w:val="28"/>
        </w:rPr>
        <w:t>предупреждений</w:t>
      </w:r>
      <w:r w:rsidR="00F10B90" w:rsidRPr="00926ED9">
        <w:rPr>
          <w:sz w:val="28"/>
          <w:szCs w:val="28"/>
        </w:rPr>
        <w:t xml:space="preserve"> и решений о наличии нарушения, по которым не выдавались предписания,</w:t>
      </w:r>
      <w:r w:rsidR="00DF28E9" w:rsidRPr="00926ED9">
        <w:rPr>
          <w:sz w:val="28"/>
          <w:szCs w:val="28"/>
        </w:rPr>
        <w:t xml:space="preserve"> удовлетворенных судом исков антимонопольного органа в суд без возбуждения дела</w:t>
      </w:r>
      <w:r w:rsidR="00F10B90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к количеству выданных предписаний</w:t>
      </w:r>
      <w:r w:rsidR="00F10B90" w:rsidRPr="00926ED9">
        <w:rPr>
          <w:sz w:val="28"/>
          <w:szCs w:val="28"/>
        </w:rPr>
        <w:t>,</w:t>
      </w:r>
      <w:r w:rsidR="000005A5" w:rsidRPr="00926ED9">
        <w:rPr>
          <w:sz w:val="28"/>
          <w:szCs w:val="28"/>
        </w:rPr>
        <w:t xml:space="preserve"> </w:t>
      </w:r>
      <w:r w:rsidR="007D5B53" w:rsidRPr="00926ED9">
        <w:rPr>
          <w:sz w:val="28"/>
          <w:szCs w:val="28"/>
        </w:rPr>
        <w:t xml:space="preserve">исполненных </w:t>
      </w:r>
      <w:r w:rsidR="000005A5" w:rsidRPr="00926ED9">
        <w:rPr>
          <w:sz w:val="28"/>
          <w:szCs w:val="28"/>
        </w:rPr>
        <w:t>предупреждений</w:t>
      </w:r>
      <w:r w:rsidR="00DF28E9" w:rsidRPr="00926ED9">
        <w:rPr>
          <w:sz w:val="28"/>
          <w:szCs w:val="28"/>
        </w:rPr>
        <w:t>, поданных исков антимонопольного органа в суд без возбуждения дела</w:t>
      </w:r>
      <w:r w:rsidR="000005A5" w:rsidRPr="00926ED9">
        <w:rPr>
          <w:sz w:val="28"/>
          <w:szCs w:val="28"/>
        </w:rPr>
        <w:t xml:space="preserve"> </w:t>
      </w:r>
      <w:r w:rsidR="00F10B90" w:rsidRPr="00926ED9">
        <w:rPr>
          <w:sz w:val="28"/>
          <w:szCs w:val="28"/>
        </w:rPr>
        <w:t xml:space="preserve">и решений о наличии нарушения, по которым не выдавались </w:t>
      </w:r>
      <w:r w:rsidR="006E2C6B" w:rsidRPr="00926ED9">
        <w:rPr>
          <w:sz w:val="28"/>
          <w:szCs w:val="28"/>
        </w:rPr>
        <w:t>предписания,</w:t>
      </w:r>
      <w:r w:rsidR="002A4FD2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принятых по статьям 15, 16,</w:t>
      </w:r>
      <w:r w:rsidR="00A4646C" w:rsidRPr="00926ED9">
        <w:rPr>
          <w:sz w:val="28"/>
          <w:szCs w:val="28"/>
        </w:rPr>
        <w:t xml:space="preserve"> 17,</w:t>
      </w:r>
      <w:r w:rsidRPr="00926ED9">
        <w:rPr>
          <w:sz w:val="28"/>
          <w:szCs w:val="28"/>
        </w:rPr>
        <w:t xml:space="preserve"> </w:t>
      </w:r>
      <w:r w:rsidR="00A4646C" w:rsidRPr="00926ED9">
        <w:rPr>
          <w:sz w:val="28"/>
          <w:szCs w:val="28"/>
        </w:rPr>
        <w:t>17</w:t>
      </w:r>
      <w:r w:rsidR="00062228">
        <w:rPr>
          <w:sz w:val="28"/>
          <w:szCs w:val="28"/>
        </w:rPr>
        <w:t>.1</w:t>
      </w:r>
      <w:r w:rsidR="00230209" w:rsidRPr="00926ED9">
        <w:rPr>
          <w:sz w:val="28"/>
          <w:szCs w:val="28"/>
        </w:rPr>
        <w:t>, 18,</w:t>
      </w:r>
      <w:r w:rsidR="00722CC8" w:rsidRPr="00926ED9">
        <w:rPr>
          <w:sz w:val="28"/>
          <w:szCs w:val="28"/>
        </w:rPr>
        <w:t xml:space="preserve"> 19,</w:t>
      </w:r>
      <w:r w:rsidR="00230209" w:rsidRPr="00926ED9">
        <w:rPr>
          <w:sz w:val="28"/>
          <w:szCs w:val="28"/>
        </w:rPr>
        <w:t xml:space="preserve"> 20, 21 Закона № 135-</w:t>
      </w:r>
      <w:r w:rsidRPr="00926ED9">
        <w:rPr>
          <w:sz w:val="28"/>
          <w:szCs w:val="28"/>
        </w:rPr>
        <w:t>ФЗ</w:t>
      </w:r>
      <w:r w:rsidR="00062228">
        <w:rPr>
          <w:sz w:val="28"/>
          <w:szCs w:val="28"/>
        </w:rPr>
        <w:t xml:space="preserve">, за минусом количества решений о наличии нарушения статей </w:t>
      </w:r>
      <w:r w:rsidR="00062228" w:rsidRPr="00926ED9">
        <w:rPr>
          <w:sz w:val="28"/>
          <w:szCs w:val="28"/>
        </w:rPr>
        <w:t>15, 16, 17, 17</w:t>
      </w:r>
      <w:r w:rsidR="00062228">
        <w:rPr>
          <w:sz w:val="28"/>
          <w:szCs w:val="28"/>
        </w:rPr>
        <w:t>.1</w:t>
      </w:r>
      <w:r w:rsidR="00062228" w:rsidRPr="00926ED9">
        <w:rPr>
          <w:sz w:val="28"/>
          <w:szCs w:val="28"/>
        </w:rPr>
        <w:t>, 18, 19, 20, 21 Закона № 135-ФЗ</w:t>
      </w:r>
      <w:r w:rsidR="00062228">
        <w:rPr>
          <w:sz w:val="28"/>
          <w:szCs w:val="28"/>
        </w:rPr>
        <w:t>, отмененных судом полностью</w:t>
      </w:r>
      <w:r w:rsidRPr="00926ED9">
        <w:rPr>
          <w:sz w:val="28"/>
          <w:szCs w:val="28"/>
        </w:rPr>
        <w:t>.</w:t>
      </w:r>
    </w:p>
    <w:p w14:paraId="395873F8" w14:textId="77777777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За количество исполненных предписаний принимается сумма исполненных в отчетном периоде предписаний, выданных в предыдущих и отчетном периодах. </w:t>
      </w:r>
    </w:p>
    <w:p w14:paraId="1165D3C7" w14:textId="24CBF67F" w:rsidR="005B7DE2" w:rsidRPr="00926ED9" w:rsidRDefault="005B7DE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За количество выданных предписаний принимается сумма предписаний, выданных в отчетном периоде, и предписаний, выданных в предыдущих периодах и находящихся в стадии исполнения (сроки исполнения которых переходят на отчетный период), за вычетом количества предписаний, выданных в отчетном периоде, сроки исполнения которых переходят н</w:t>
      </w:r>
      <w:r w:rsidR="00403895" w:rsidRPr="00926ED9">
        <w:rPr>
          <w:sz w:val="28"/>
          <w:szCs w:val="28"/>
        </w:rPr>
        <w:t>а период, следующий за отчетным.</w:t>
      </w:r>
    </w:p>
    <w:p w14:paraId="51D6BE90" w14:textId="77777777" w:rsidR="007A5444" w:rsidRPr="007334BA" w:rsidRDefault="007A5444" w:rsidP="007A544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0A7A353D" w14:textId="51413344" w:rsidR="008B111D" w:rsidRPr="00926ED9" w:rsidRDefault="00D40E2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4.6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законодательства о торговле</w:t>
      </w:r>
      <w:r w:rsidR="00403895" w:rsidRPr="00926ED9">
        <w:rPr>
          <w:sz w:val="28"/>
          <w:szCs w:val="28"/>
        </w:rPr>
        <w:t>.</w:t>
      </w:r>
    </w:p>
    <w:p w14:paraId="0D5924A1" w14:textId="0AE53A77" w:rsidR="005B7DE2" w:rsidRPr="00926ED9" w:rsidRDefault="00626625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исполненных в полном объеме предписаний к количеству предписаний, выданных по статьям 9, 13</w:t>
      </w:r>
      <w:r w:rsidR="00062228">
        <w:rPr>
          <w:sz w:val="28"/>
          <w:szCs w:val="28"/>
        </w:rPr>
        <w:t xml:space="preserve"> – </w:t>
      </w:r>
      <w:r w:rsidRPr="00926ED9">
        <w:rPr>
          <w:sz w:val="28"/>
          <w:szCs w:val="28"/>
        </w:rPr>
        <w:t>15 Закон</w:t>
      </w:r>
      <w:r w:rsidR="007D5B53" w:rsidRPr="00926ED9">
        <w:rPr>
          <w:sz w:val="28"/>
          <w:szCs w:val="28"/>
        </w:rPr>
        <w:t>а</w:t>
      </w:r>
      <w:r w:rsidRPr="00926ED9">
        <w:rPr>
          <w:sz w:val="28"/>
          <w:szCs w:val="28"/>
        </w:rPr>
        <w:t xml:space="preserve"> №</w:t>
      </w:r>
      <w:r w:rsidR="002C7961" w:rsidRPr="00926ED9">
        <w:rPr>
          <w:sz w:val="28"/>
          <w:szCs w:val="28"/>
        </w:rPr>
        <w:t xml:space="preserve"> 381-</w:t>
      </w:r>
      <w:r w:rsidR="00403895" w:rsidRPr="00926ED9">
        <w:rPr>
          <w:sz w:val="28"/>
          <w:szCs w:val="28"/>
        </w:rPr>
        <w:t>ФЗ</w:t>
      </w:r>
      <w:r w:rsidR="00062228">
        <w:rPr>
          <w:sz w:val="28"/>
          <w:szCs w:val="28"/>
        </w:rPr>
        <w:t>, за минусом количества предписаний по статьям 9, 13 – 15 Закона № 381-ФЗ, отмененных судом полностью</w:t>
      </w:r>
      <w:r w:rsidR="00403895" w:rsidRPr="00926ED9">
        <w:rPr>
          <w:sz w:val="28"/>
          <w:szCs w:val="28"/>
        </w:rPr>
        <w:t>.</w:t>
      </w:r>
    </w:p>
    <w:p w14:paraId="14CE9DE6" w14:textId="77777777" w:rsidR="00062228" w:rsidRPr="007334BA" w:rsidRDefault="00062228" w:rsidP="000622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2FDEE232" w14:textId="5C44171A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4.7.</w:t>
      </w:r>
      <w:r w:rsidR="00D40E22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 xml:space="preserve">о жалобам в соответствии со статьей 18.1 </w:t>
      </w:r>
      <w:r w:rsidR="002C7961" w:rsidRPr="00926ED9">
        <w:rPr>
          <w:sz w:val="28"/>
          <w:szCs w:val="28"/>
        </w:rPr>
        <w:t>Закона № 135-ФЗ</w:t>
      </w:r>
      <w:r w:rsidR="00403895" w:rsidRPr="00926ED9">
        <w:rPr>
          <w:sz w:val="28"/>
          <w:szCs w:val="28"/>
        </w:rPr>
        <w:t>.</w:t>
      </w:r>
    </w:p>
    <w:p w14:paraId="14986A5D" w14:textId="5C2F78E2" w:rsidR="00626625" w:rsidRPr="00926ED9" w:rsidRDefault="00626625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предписаний к количеству предписаний, выданных </w:t>
      </w:r>
      <w:r w:rsidR="00411450" w:rsidRPr="00926ED9">
        <w:rPr>
          <w:sz w:val="28"/>
          <w:szCs w:val="28"/>
        </w:rPr>
        <w:t xml:space="preserve">по статьям 17 (за исключением нарушений </w:t>
      </w:r>
      <w:r w:rsidR="00E51C86" w:rsidRPr="00926ED9">
        <w:rPr>
          <w:sz w:val="28"/>
          <w:szCs w:val="28"/>
        </w:rPr>
        <w:t xml:space="preserve">со стороны </w:t>
      </w:r>
      <w:r w:rsidR="00411450" w:rsidRPr="00926ED9">
        <w:rPr>
          <w:sz w:val="28"/>
          <w:szCs w:val="28"/>
        </w:rPr>
        <w:t xml:space="preserve">органов власти) и </w:t>
      </w:r>
      <w:r w:rsidRPr="00926ED9">
        <w:rPr>
          <w:sz w:val="28"/>
          <w:szCs w:val="28"/>
        </w:rPr>
        <w:t xml:space="preserve">18.1 </w:t>
      </w:r>
      <w:r w:rsidR="002C7961" w:rsidRPr="00926ED9">
        <w:rPr>
          <w:sz w:val="28"/>
          <w:szCs w:val="28"/>
        </w:rPr>
        <w:t>Закона № 135-ФЗ</w:t>
      </w:r>
      <w:r w:rsidR="00062228">
        <w:rPr>
          <w:sz w:val="28"/>
          <w:szCs w:val="28"/>
        </w:rPr>
        <w:t>, за минусом количества предписаний, выданных по статьям 17 (</w:t>
      </w:r>
      <w:r w:rsidR="00062228" w:rsidRPr="00926ED9">
        <w:rPr>
          <w:sz w:val="28"/>
          <w:szCs w:val="28"/>
        </w:rPr>
        <w:t>за исключением нарушений со стороны органов власти) и 18.1 Закона № 135-ФЗ</w:t>
      </w:r>
      <w:r w:rsidR="00062228">
        <w:rPr>
          <w:sz w:val="28"/>
          <w:szCs w:val="28"/>
        </w:rPr>
        <w:t>, отмененных судом полностью</w:t>
      </w:r>
      <w:r w:rsidR="002C7961" w:rsidRPr="00926ED9">
        <w:rPr>
          <w:sz w:val="28"/>
          <w:szCs w:val="28"/>
        </w:rPr>
        <w:t>.</w:t>
      </w:r>
    </w:p>
    <w:p w14:paraId="36352F3A" w14:textId="461F6EE5" w:rsidR="005B7DE2" w:rsidRPr="00926ED9" w:rsidRDefault="00626625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За количество исполненных предписаний принимается сумма исполненных в отчетном периоде предписаний, выданны</w:t>
      </w:r>
      <w:r w:rsidR="00403895" w:rsidRPr="00926ED9">
        <w:rPr>
          <w:sz w:val="28"/>
          <w:szCs w:val="28"/>
        </w:rPr>
        <w:t>х в прошлом и отчетном периодах.</w:t>
      </w:r>
    </w:p>
    <w:p w14:paraId="7228F80C" w14:textId="77777777" w:rsidR="00062228" w:rsidRPr="007334BA" w:rsidRDefault="00062228" w:rsidP="000622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31619BD0" w14:textId="4FDDA751" w:rsidR="00D945DF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4.8.</w:t>
      </w:r>
      <w:r w:rsidR="00D40E22" w:rsidRPr="00926ED9">
        <w:rPr>
          <w:sz w:val="28"/>
          <w:szCs w:val="28"/>
        </w:rPr>
        <w:t xml:space="preserve"> </w:t>
      </w:r>
      <w:r w:rsidR="00403895" w:rsidRPr="00926ED9">
        <w:rPr>
          <w:sz w:val="28"/>
          <w:szCs w:val="28"/>
        </w:rPr>
        <w:t>П</w:t>
      </w:r>
      <w:r w:rsidR="00D945DF" w:rsidRPr="00926ED9">
        <w:rPr>
          <w:sz w:val="28"/>
          <w:szCs w:val="28"/>
        </w:rPr>
        <w:t>о фактам нарушения законодательства о государственном оборонном заказ</w:t>
      </w:r>
      <w:r w:rsidR="005F0FC6" w:rsidRPr="00926ED9">
        <w:rPr>
          <w:sz w:val="28"/>
          <w:szCs w:val="28"/>
        </w:rPr>
        <w:t>е</w:t>
      </w:r>
      <w:r w:rsidR="00C172F3" w:rsidRPr="00926ED9">
        <w:rPr>
          <w:sz w:val="28"/>
          <w:szCs w:val="28"/>
        </w:rPr>
        <w:t>.</w:t>
      </w:r>
    </w:p>
    <w:p w14:paraId="08A348F1" w14:textId="1700AF50" w:rsidR="005B7DE2" w:rsidRDefault="00626625" w:rsidP="00EA43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предписаний к количеству предписаний, выданных по статье </w:t>
      </w:r>
      <w:r w:rsidR="00703802" w:rsidRPr="00926ED9">
        <w:rPr>
          <w:sz w:val="28"/>
          <w:szCs w:val="28"/>
        </w:rPr>
        <w:t>14</w:t>
      </w:r>
      <w:r w:rsidRPr="00926ED9">
        <w:rPr>
          <w:sz w:val="28"/>
          <w:szCs w:val="28"/>
        </w:rPr>
        <w:t xml:space="preserve"> </w:t>
      </w:r>
      <w:r w:rsidR="00330096" w:rsidRPr="00926ED9">
        <w:rPr>
          <w:color w:val="000000" w:themeColor="text1"/>
          <w:sz w:val="28"/>
          <w:szCs w:val="28"/>
        </w:rPr>
        <w:t>Закон</w:t>
      </w:r>
      <w:r w:rsidR="007D5B53" w:rsidRPr="00926ED9">
        <w:rPr>
          <w:color w:val="000000" w:themeColor="text1"/>
          <w:sz w:val="28"/>
          <w:szCs w:val="28"/>
        </w:rPr>
        <w:t>а</w:t>
      </w:r>
      <w:r w:rsidR="00330096" w:rsidRPr="00926ED9">
        <w:rPr>
          <w:color w:val="000000" w:themeColor="text1"/>
          <w:sz w:val="28"/>
          <w:szCs w:val="28"/>
        </w:rPr>
        <w:t xml:space="preserve"> №</w:t>
      </w:r>
      <w:r w:rsidR="007B5C09">
        <w:rPr>
          <w:color w:val="000000" w:themeColor="text1"/>
          <w:sz w:val="28"/>
          <w:szCs w:val="28"/>
        </w:rPr>
        <w:t> </w:t>
      </w:r>
      <w:r w:rsidR="00330096" w:rsidRPr="00926ED9">
        <w:rPr>
          <w:color w:val="000000" w:themeColor="text1"/>
          <w:sz w:val="28"/>
          <w:szCs w:val="28"/>
        </w:rPr>
        <w:t>275</w:t>
      </w:r>
      <w:r w:rsidR="002C7961" w:rsidRPr="00926ED9">
        <w:rPr>
          <w:color w:val="000000" w:themeColor="text1"/>
          <w:sz w:val="28"/>
          <w:szCs w:val="28"/>
        </w:rPr>
        <w:t>-ФЗ</w:t>
      </w:r>
      <w:r w:rsidR="007B5C09">
        <w:rPr>
          <w:color w:val="000000" w:themeColor="text1"/>
          <w:sz w:val="28"/>
          <w:szCs w:val="28"/>
        </w:rPr>
        <w:t>, за минусов количества предписаний, выданных по статье 14 Закона № 275-ФЗ, отмененных судом полностью</w:t>
      </w:r>
      <w:r w:rsidR="005F0FC6" w:rsidRPr="00926ED9">
        <w:rPr>
          <w:color w:val="000000" w:themeColor="text1"/>
          <w:sz w:val="28"/>
          <w:szCs w:val="28"/>
        </w:rPr>
        <w:t>.</w:t>
      </w:r>
    </w:p>
    <w:p w14:paraId="486A9DD5" w14:textId="77777777" w:rsidR="00062228" w:rsidRPr="007334BA" w:rsidRDefault="00062228" w:rsidP="000622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34BA">
        <w:rPr>
          <w:i/>
          <w:sz w:val="28"/>
          <w:szCs w:val="28"/>
        </w:rPr>
        <w:t>(в редакции приказа ФАС России от 17.10.2018 № 1438/18)</w:t>
      </w:r>
    </w:p>
    <w:p w14:paraId="7B31F8E0" w14:textId="588598B9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 xml:space="preserve">Доля устраненных нарушений в общем числе выявленных нарушений законодательства Российской Федерации о </w:t>
      </w:r>
      <w:r w:rsidR="00703802" w:rsidRPr="00926ED9">
        <w:rPr>
          <w:sz w:val="28"/>
          <w:szCs w:val="28"/>
        </w:rPr>
        <w:t>контрактной системе</w:t>
      </w:r>
      <w:r w:rsidRPr="00926ED9">
        <w:rPr>
          <w:sz w:val="28"/>
          <w:szCs w:val="28"/>
        </w:rPr>
        <w:t>»</w:t>
      </w:r>
      <w:r w:rsidR="00C172F3" w:rsidRPr="00926ED9">
        <w:rPr>
          <w:sz w:val="28"/>
          <w:szCs w:val="28"/>
        </w:rPr>
        <w:t>.</w:t>
      </w:r>
    </w:p>
    <w:p w14:paraId="47259379" w14:textId="7C44381E" w:rsidR="0044727B" w:rsidRPr="00926ED9" w:rsidRDefault="0044727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исполненных в полном объеме предписаний об устранении нарушений к общему количеству выданных в соответствии с порядком, установленным статьей </w:t>
      </w:r>
      <w:r w:rsidR="001008BC" w:rsidRPr="00926ED9">
        <w:rPr>
          <w:sz w:val="28"/>
          <w:szCs w:val="28"/>
        </w:rPr>
        <w:t>99</w:t>
      </w:r>
      <w:r w:rsidRPr="00926ED9">
        <w:rPr>
          <w:sz w:val="28"/>
          <w:szCs w:val="28"/>
        </w:rPr>
        <w:t xml:space="preserve"> </w:t>
      </w:r>
      <w:r w:rsidR="0011635E" w:rsidRPr="00926ED9">
        <w:rPr>
          <w:sz w:val="28"/>
          <w:szCs w:val="28"/>
        </w:rPr>
        <w:t>З</w:t>
      </w:r>
      <w:r w:rsidRPr="00926ED9">
        <w:rPr>
          <w:sz w:val="28"/>
          <w:szCs w:val="28"/>
        </w:rPr>
        <w:t>акона № 4</w:t>
      </w:r>
      <w:r w:rsidR="002C7961" w:rsidRPr="00926ED9">
        <w:rPr>
          <w:sz w:val="28"/>
          <w:szCs w:val="28"/>
        </w:rPr>
        <w:t>4-</w:t>
      </w:r>
      <w:r w:rsidRPr="00926ED9">
        <w:rPr>
          <w:sz w:val="28"/>
          <w:szCs w:val="28"/>
        </w:rPr>
        <w:t>ФЗ, предписаний.</w:t>
      </w:r>
    </w:p>
    <w:p w14:paraId="07976A98" w14:textId="5A72F095" w:rsidR="00055737" w:rsidRPr="00926ED9" w:rsidRDefault="0044727B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За количество выданных предписаний принимается сумма предписаний, выданных в отчетном периоде, и предписаний, выданных в предшествующем </w:t>
      </w:r>
      <w:r w:rsidRPr="00926ED9">
        <w:rPr>
          <w:sz w:val="28"/>
          <w:szCs w:val="28"/>
        </w:rPr>
        <w:lastRenderedPageBreak/>
        <w:t>периоде и находящихся в стадии исполнения (сроки исполнения которых переходят на отчетный период), за вычетом количества предписаний, выданных в отчетном периоде, сроки исполнения которых переходят н</w:t>
      </w:r>
      <w:r w:rsidR="005F0FC6" w:rsidRPr="00926ED9">
        <w:rPr>
          <w:sz w:val="28"/>
          <w:szCs w:val="28"/>
        </w:rPr>
        <w:t>а период, следующий за отчетным.</w:t>
      </w:r>
    </w:p>
    <w:p w14:paraId="35A1ADF7" w14:textId="5E9C0DA5" w:rsidR="00A93223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>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</w:t>
      </w:r>
      <w:r w:rsidRPr="00926ED9">
        <w:rPr>
          <w:sz w:val="28"/>
          <w:szCs w:val="28"/>
        </w:rPr>
        <w:t>»</w:t>
      </w:r>
      <w:r w:rsidR="00C172F3" w:rsidRPr="00926ED9">
        <w:rPr>
          <w:sz w:val="28"/>
          <w:szCs w:val="28"/>
        </w:rPr>
        <w:t>.</w:t>
      </w:r>
    </w:p>
    <w:p w14:paraId="0E6EF997" w14:textId="687CD22B" w:rsidR="00871E84" w:rsidRPr="00926ED9" w:rsidRDefault="00A93223" w:rsidP="00EA43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 (принятых в отчётном и предыдущем периодах), признанных судом полностью недействительными</w:t>
      </w:r>
      <w:r w:rsidR="004F0E54" w:rsidRPr="00926ED9">
        <w:rPr>
          <w:sz w:val="28"/>
          <w:szCs w:val="28"/>
        </w:rPr>
        <w:t xml:space="preserve"> в отчетном периоде</w:t>
      </w:r>
      <w:r w:rsidRPr="00926ED9">
        <w:rPr>
          <w:sz w:val="28"/>
          <w:szCs w:val="28"/>
        </w:rPr>
        <w:t xml:space="preserve">, к сумме количества обжалованных </w:t>
      </w:r>
      <w:r w:rsidR="003B0E82" w:rsidRPr="00926ED9">
        <w:rPr>
          <w:sz w:val="28"/>
          <w:szCs w:val="28"/>
        </w:rPr>
        <w:t xml:space="preserve">в отчетном периоде </w:t>
      </w:r>
      <w:r w:rsidRPr="00926ED9">
        <w:rPr>
          <w:sz w:val="28"/>
          <w:szCs w:val="28"/>
        </w:rPr>
        <w:t>в суд решений (принятых в отчётном и предыдущем периодах)</w:t>
      </w:r>
      <w:r w:rsidR="00471F84" w:rsidRPr="00926ED9">
        <w:rPr>
          <w:sz w:val="28"/>
          <w:szCs w:val="28"/>
        </w:rPr>
        <w:t xml:space="preserve"> и</w:t>
      </w:r>
      <w:r w:rsidRPr="00926ED9">
        <w:rPr>
          <w:sz w:val="28"/>
          <w:szCs w:val="28"/>
        </w:rPr>
        <w:t xml:space="preserve"> количества решений обжалованных в предыдущем периоде и находящих</w:t>
      </w:r>
      <w:r w:rsidR="007D5B53" w:rsidRPr="00926ED9">
        <w:rPr>
          <w:sz w:val="28"/>
          <w:szCs w:val="28"/>
        </w:rPr>
        <w:t>ся в стадии обжалования в отче</w:t>
      </w:r>
      <w:r w:rsidR="00C172F3" w:rsidRPr="00926ED9">
        <w:rPr>
          <w:sz w:val="28"/>
          <w:szCs w:val="28"/>
        </w:rPr>
        <w:t>т</w:t>
      </w:r>
      <w:r w:rsidR="007D5B53" w:rsidRPr="00926ED9">
        <w:rPr>
          <w:sz w:val="28"/>
          <w:szCs w:val="28"/>
        </w:rPr>
        <w:t>н</w:t>
      </w:r>
      <w:r w:rsidRPr="00926ED9">
        <w:rPr>
          <w:sz w:val="28"/>
          <w:szCs w:val="28"/>
        </w:rPr>
        <w:t>ом периоде, за вычетом решений обжалованных в отчетном периоде</w:t>
      </w:r>
      <w:r w:rsidR="003B0E82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наход</w:t>
      </w:r>
      <w:r w:rsidR="007D5B53" w:rsidRPr="00926ED9">
        <w:rPr>
          <w:sz w:val="28"/>
          <w:szCs w:val="28"/>
        </w:rPr>
        <w:t>я</w:t>
      </w:r>
      <w:r w:rsidRPr="00926ED9">
        <w:rPr>
          <w:sz w:val="28"/>
          <w:szCs w:val="28"/>
        </w:rPr>
        <w:t xml:space="preserve">щихся в стадии обжалования в следующем отчетном периоде, по </w:t>
      </w:r>
      <w:r w:rsidR="0011635E" w:rsidRPr="00926ED9">
        <w:rPr>
          <w:sz w:val="28"/>
          <w:szCs w:val="28"/>
        </w:rPr>
        <w:t>З</w:t>
      </w:r>
      <w:r w:rsidR="003B0E82" w:rsidRPr="00926ED9">
        <w:rPr>
          <w:sz w:val="28"/>
          <w:szCs w:val="28"/>
        </w:rPr>
        <w:t>аконам</w:t>
      </w:r>
      <w:r w:rsidR="007D5B53" w:rsidRPr="00926ED9">
        <w:rPr>
          <w:sz w:val="28"/>
          <w:szCs w:val="28"/>
        </w:rPr>
        <w:t xml:space="preserve"> № 135-ФЗ,  № 381-ФЗ,  № 38-ФЗ </w:t>
      </w:r>
      <w:r w:rsidR="003B0E82" w:rsidRPr="00926ED9">
        <w:rPr>
          <w:sz w:val="28"/>
          <w:szCs w:val="28"/>
        </w:rPr>
        <w:t>и</w:t>
      </w:r>
      <w:r w:rsidR="007D5B53" w:rsidRPr="00926ED9">
        <w:rPr>
          <w:color w:val="000000" w:themeColor="text1"/>
          <w:sz w:val="28"/>
          <w:szCs w:val="28"/>
        </w:rPr>
        <w:t xml:space="preserve"> № 275-ФЗ.</w:t>
      </w:r>
    </w:p>
    <w:p w14:paraId="0E70BFAE" w14:textId="2FE7971F" w:rsidR="008B111D" w:rsidRPr="00926ED9" w:rsidRDefault="00D40E22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6.1</w:t>
      </w:r>
      <w:r w:rsidR="00F756C6" w:rsidRPr="00926ED9">
        <w:rPr>
          <w:sz w:val="28"/>
          <w:szCs w:val="28"/>
        </w:rPr>
        <w:t xml:space="preserve">.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</w:t>
      </w:r>
      <w:r w:rsidR="00871E84" w:rsidRPr="00926ED9">
        <w:rPr>
          <w:sz w:val="28"/>
          <w:szCs w:val="28"/>
        </w:rPr>
        <w:t>.</w:t>
      </w:r>
    </w:p>
    <w:p w14:paraId="16761EAD" w14:textId="73487551" w:rsidR="00055737" w:rsidRPr="00926ED9" w:rsidRDefault="001008B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решений (принятых в отчётном и предыдущем периодах), признанных </w:t>
      </w:r>
      <w:r w:rsidR="003B0E82" w:rsidRPr="00926ED9">
        <w:rPr>
          <w:sz w:val="28"/>
          <w:szCs w:val="28"/>
        </w:rPr>
        <w:t xml:space="preserve">в отчетном периоде </w:t>
      </w:r>
      <w:r w:rsidRPr="00926ED9">
        <w:rPr>
          <w:sz w:val="28"/>
          <w:szCs w:val="28"/>
        </w:rPr>
        <w:t xml:space="preserve">судом полностью недействительными, к </w:t>
      </w:r>
      <w:r w:rsidR="003B1234" w:rsidRPr="00926ED9">
        <w:rPr>
          <w:sz w:val="28"/>
          <w:szCs w:val="28"/>
        </w:rPr>
        <w:t>сумме количества</w:t>
      </w:r>
      <w:r w:rsidR="0011635E" w:rsidRPr="00926ED9">
        <w:rPr>
          <w:sz w:val="28"/>
          <w:szCs w:val="28"/>
        </w:rPr>
        <w:t>,</w:t>
      </w:r>
      <w:r w:rsidR="003B1234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обжалованных </w:t>
      </w:r>
      <w:r w:rsidR="004F0E54" w:rsidRPr="00926ED9">
        <w:rPr>
          <w:sz w:val="28"/>
          <w:szCs w:val="28"/>
        </w:rPr>
        <w:t xml:space="preserve">в отчетном периоде </w:t>
      </w:r>
      <w:r w:rsidRPr="00926ED9">
        <w:rPr>
          <w:sz w:val="28"/>
          <w:szCs w:val="28"/>
        </w:rPr>
        <w:t>в суд решений (принятых в отчётном и предыдущем периодах)</w:t>
      </w:r>
      <w:r w:rsidR="00471F84" w:rsidRPr="00926ED9">
        <w:rPr>
          <w:sz w:val="28"/>
          <w:szCs w:val="28"/>
        </w:rPr>
        <w:t xml:space="preserve"> и</w:t>
      </w:r>
      <w:r w:rsidR="003B1234" w:rsidRPr="00926ED9">
        <w:rPr>
          <w:sz w:val="28"/>
          <w:szCs w:val="28"/>
        </w:rPr>
        <w:t xml:space="preserve"> количества решений</w:t>
      </w:r>
      <w:r w:rsidR="00D13C5A" w:rsidRPr="00926ED9">
        <w:rPr>
          <w:sz w:val="28"/>
          <w:szCs w:val="28"/>
        </w:rPr>
        <w:t>,</w:t>
      </w:r>
      <w:r w:rsidR="003B1234" w:rsidRPr="00926ED9">
        <w:rPr>
          <w:sz w:val="28"/>
          <w:szCs w:val="28"/>
        </w:rPr>
        <w:t xml:space="preserve"> обжалованных в предыдущем периоде и находящихся в стадии обжалования в отче</w:t>
      </w:r>
      <w:r w:rsidR="00630FFB" w:rsidRPr="00926ED9">
        <w:rPr>
          <w:sz w:val="28"/>
          <w:szCs w:val="28"/>
        </w:rPr>
        <w:t>т</w:t>
      </w:r>
      <w:r w:rsidR="003B1234" w:rsidRPr="00926ED9">
        <w:rPr>
          <w:sz w:val="28"/>
          <w:szCs w:val="28"/>
        </w:rPr>
        <w:t>ном периоде, за вычетом решений обжалованных в отчетном периоде и наход</w:t>
      </w:r>
      <w:r w:rsidR="007D5B53" w:rsidRPr="00926ED9">
        <w:rPr>
          <w:sz w:val="28"/>
          <w:szCs w:val="28"/>
        </w:rPr>
        <w:t>я</w:t>
      </w:r>
      <w:r w:rsidR="003B1234" w:rsidRPr="00926ED9">
        <w:rPr>
          <w:sz w:val="28"/>
          <w:szCs w:val="28"/>
        </w:rPr>
        <w:t>щихся в стадии обжалования в следующем отчетном периоде,</w:t>
      </w:r>
      <w:r w:rsidRPr="00926ED9">
        <w:rPr>
          <w:sz w:val="28"/>
          <w:szCs w:val="28"/>
        </w:rPr>
        <w:t xml:space="preserve"> по стать</w:t>
      </w:r>
      <w:r w:rsidR="00CC69B6" w:rsidRPr="00926ED9">
        <w:rPr>
          <w:sz w:val="28"/>
          <w:szCs w:val="28"/>
        </w:rPr>
        <w:t>ям</w:t>
      </w:r>
      <w:r w:rsidRPr="00926ED9">
        <w:rPr>
          <w:sz w:val="28"/>
          <w:szCs w:val="28"/>
        </w:rPr>
        <w:t xml:space="preserve"> 10,</w:t>
      </w:r>
      <w:r w:rsidR="00CC69B6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 11, 11.1, 38 </w:t>
      </w:r>
      <w:r w:rsidR="00EC0903" w:rsidRPr="00926ED9">
        <w:rPr>
          <w:sz w:val="28"/>
          <w:szCs w:val="28"/>
        </w:rPr>
        <w:t>Закона № 135-</w:t>
      </w:r>
      <w:r w:rsidR="00871E84" w:rsidRPr="00926ED9">
        <w:rPr>
          <w:sz w:val="28"/>
          <w:szCs w:val="28"/>
        </w:rPr>
        <w:t>ФЗ.</w:t>
      </w:r>
    </w:p>
    <w:p w14:paraId="4C83899F" w14:textId="4A5140B6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6.2.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антимонопольного законодательства на товарных рынках, относящихся к сферам деятельности субъектов естественной монополии</w:t>
      </w:r>
      <w:r w:rsidR="00C172F3" w:rsidRPr="00926ED9">
        <w:rPr>
          <w:sz w:val="28"/>
          <w:szCs w:val="28"/>
        </w:rPr>
        <w:t>.</w:t>
      </w:r>
    </w:p>
    <w:p w14:paraId="6D436A22" w14:textId="31F6C88D" w:rsidR="00055737" w:rsidRPr="00926ED9" w:rsidRDefault="0005573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471F84" w:rsidRPr="00926ED9">
        <w:rPr>
          <w:sz w:val="28"/>
          <w:szCs w:val="28"/>
        </w:rPr>
        <w:t xml:space="preserve"> (принятых в отчётном и предыдущем периодах)</w:t>
      </w:r>
      <w:r w:rsidRPr="00926ED9">
        <w:rPr>
          <w:sz w:val="28"/>
          <w:szCs w:val="28"/>
        </w:rPr>
        <w:t xml:space="preserve">, признанных судом полностью недействительными в отчетном периоде, к количеству обжалованных в отчетном </w:t>
      </w:r>
      <w:r w:rsidRPr="00926ED9">
        <w:rPr>
          <w:sz w:val="28"/>
          <w:szCs w:val="28"/>
        </w:rPr>
        <w:lastRenderedPageBreak/>
        <w:t xml:space="preserve">периоде субъектами естественных монополий в суд решений, принятых в предыдущих (если решение находится в стадии обжалования в отчетном периоде) и отчётном периодах, </w:t>
      </w:r>
      <w:r w:rsidR="003B1234" w:rsidRPr="00926ED9">
        <w:rPr>
          <w:sz w:val="28"/>
          <w:szCs w:val="28"/>
        </w:rPr>
        <w:t xml:space="preserve">обжалованных в предыдущем отчетном периоде и находящихся в стадии обжалования в текущем отчетном периоде, </w:t>
      </w:r>
      <w:r w:rsidRPr="00926ED9">
        <w:rPr>
          <w:sz w:val="28"/>
          <w:szCs w:val="28"/>
        </w:rPr>
        <w:t>за исключением решений, находящихся в стадии обжалования в следующем периоде, по всем статьям Закона № 13</w:t>
      </w:r>
      <w:r w:rsidR="00EC0903" w:rsidRPr="00926ED9">
        <w:rPr>
          <w:sz w:val="28"/>
          <w:szCs w:val="28"/>
        </w:rPr>
        <w:t>5-</w:t>
      </w:r>
      <w:r w:rsidR="00871E84" w:rsidRPr="00926ED9">
        <w:rPr>
          <w:sz w:val="28"/>
          <w:szCs w:val="28"/>
        </w:rPr>
        <w:t>ФЗ.</w:t>
      </w:r>
    </w:p>
    <w:p w14:paraId="4E4B7E3B" w14:textId="0372AB4B" w:rsidR="00055737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6.3.</w:t>
      </w:r>
      <w:r w:rsidR="00D40E22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недобросовестной конкуренции</w:t>
      </w:r>
      <w:r w:rsidR="00C172F3" w:rsidRPr="00926ED9">
        <w:rPr>
          <w:sz w:val="28"/>
          <w:szCs w:val="28"/>
        </w:rPr>
        <w:t>.</w:t>
      </w:r>
    </w:p>
    <w:p w14:paraId="41367C38" w14:textId="331BBEAE" w:rsidR="00055737" w:rsidRPr="00926ED9" w:rsidRDefault="0005573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EE5545" w:rsidRPr="00926ED9">
        <w:rPr>
          <w:sz w:val="28"/>
          <w:szCs w:val="28"/>
        </w:rPr>
        <w:t xml:space="preserve"> (принятых в отчетном и предыдущих периодах)</w:t>
      </w:r>
      <w:r w:rsidRPr="00926ED9">
        <w:rPr>
          <w:sz w:val="28"/>
          <w:szCs w:val="28"/>
        </w:rPr>
        <w:t>, признанных судом полностью недействительными в отчетном периоде, к количеству обжалованных в отчетном периоде в суд решений, принятых в предыдущих (если решение находится в стадии обжалования в отчетном периоде) и отчётном</w:t>
      </w:r>
      <w:r w:rsidR="00BE71F1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периодах,</w:t>
      </w:r>
      <w:r w:rsidR="003B1234" w:rsidRPr="00926ED9">
        <w:rPr>
          <w:sz w:val="28"/>
          <w:szCs w:val="28"/>
        </w:rPr>
        <w:t xml:space="preserve"> обжалованных в предыдущем отчетном периоде и находящихся в стадии обжалования в текущем отчетном периоде,</w:t>
      </w:r>
      <w:r w:rsidRPr="00926ED9">
        <w:rPr>
          <w:sz w:val="28"/>
          <w:szCs w:val="28"/>
        </w:rPr>
        <w:t xml:space="preserve"> за исключением решений, находящихся в стадии обжалования в следующем пер</w:t>
      </w:r>
      <w:r w:rsidR="00EC0903" w:rsidRPr="00926ED9">
        <w:rPr>
          <w:sz w:val="28"/>
          <w:szCs w:val="28"/>
        </w:rPr>
        <w:t>иоде</w:t>
      </w:r>
      <w:r w:rsidR="0011635E" w:rsidRPr="00926ED9">
        <w:rPr>
          <w:sz w:val="28"/>
          <w:szCs w:val="28"/>
        </w:rPr>
        <w:t>,</w:t>
      </w:r>
      <w:r w:rsidR="00EC0903" w:rsidRPr="00926ED9">
        <w:rPr>
          <w:sz w:val="28"/>
          <w:szCs w:val="28"/>
        </w:rPr>
        <w:t xml:space="preserve"> по </w:t>
      </w:r>
      <w:r w:rsidR="00BD0BAA" w:rsidRPr="00926ED9">
        <w:rPr>
          <w:sz w:val="28"/>
          <w:szCs w:val="28"/>
        </w:rPr>
        <w:t xml:space="preserve">статьям 14.1, 14.2, 14.3, 14.4, 14.5, 14.6, 14.7, 14.8 </w:t>
      </w:r>
      <w:r w:rsidR="00EC0903" w:rsidRPr="00926ED9">
        <w:rPr>
          <w:sz w:val="28"/>
          <w:szCs w:val="28"/>
        </w:rPr>
        <w:t xml:space="preserve"> Закона № 135-</w:t>
      </w:r>
      <w:r w:rsidR="00C172F3" w:rsidRPr="00926ED9">
        <w:rPr>
          <w:sz w:val="28"/>
          <w:szCs w:val="28"/>
        </w:rPr>
        <w:t>ФЗ.</w:t>
      </w:r>
    </w:p>
    <w:p w14:paraId="62484190" w14:textId="70D673FE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6.4.</w:t>
      </w:r>
      <w:r w:rsidR="00D40E22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ненадлежащей рекламе</w:t>
      </w:r>
    </w:p>
    <w:p w14:paraId="09082D9F" w14:textId="37783B8C" w:rsidR="00055737" w:rsidRPr="00926ED9" w:rsidRDefault="0005573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CC69B6" w:rsidRPr="00926ED9">
        <w:rPr>
          <w:sz w:val="28"/>
          <w:szCs w:val="28"/>
        </w:rPr>
        <w:t xml:space="preserve"> (принятых в отчетном и предыдущих периодах)</w:t>
      </w:r>
      <w:r w:rsidRPr="00926ED9">
        <w:rPr>
          <w:sz w:val="28"/>
          <w:szCs w:val="28"/>
        </w:rPr>
        <w:t>, признанных судом полностью недействительными в отчетном периоде, к количеству обжалованных в отчетном периоде в суд решений, принятых в предыдущих (если решение находится в стадии обжалования в отчетном периоде) и отчётном периодах</w:t>
      </w:r>
      <w:r w:rsidR="002A4FD2" w:rsidRPr="00926ED9">
        <w:rPr>
          <w:sz w:val="28"/>
          <w:szCs w:val="28"/>
        </w:rPr>
        <w:t xml:space="preserve"> </w:t>
      </w:r>
      <w:r w:rsidR="00EC0903" w:rsidRPr="00926ED9">
        <w:rPr>
          <w:sz w:val="28"/>
          <w:szCs w:val="28"/>
        </w:rPr>
        <w:t>по всем статьям Закона № 38-</w:t>
      </w:r>
      <w:r w:rsidR="00D229C1" w:rsidRPr="00926ED9">
        <w:rPr>
          <w:sz w:val="28"/>
          <w:szCs w:val="28"/>
        </w:rPr>
        <w:t>ФЗ;</w:t>
      </w:r>
    </w:p>
    <w:p w14:paraId="19CAED5A" w14:textId="45A17FB1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6.5.</w:t>
      </w:r>
      <w:r w:rsidR="00D229C1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В</w:t>
      </w:r>
      <w:r w:rsidR="008B111D" w:rsidRPr="00926ED9">
        <w:rPr>
          <w:sz w:val="28"/>
          <w:szCs w:val="28"/>
        </w:rPr>
        <w:t xml:space="preserve"> отношении органов государственной власти и местного самоуправления</w:t>
      </w:r>
    </w:p>
    <w:p w14:paraId="19005F34" w14:textId="3CCABFCE" w:rsidR="00055737" w:rsidRPr="00926ED9" w:rsidRDefault="0005573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CC69B6" w:rsidRPr="00926ED9">
        <w:rPr>
          <w:sz w:val="28"/>
          <w:szCs w:val="28"/>
        </w:rPr>
        <w:t xml:space="preserve"> (принятых в отчетном и предыдущих периодах)</w:t>
      </w:r>
      <w:r w:rsidRPr="00926ED9">
        <w:rPr>
          <w:sz w:val="28"/>
          <w:szCs w:val="28"/>
        </w:rPr>
        <w:t>, признанных судом полностью недействительными в отчетном периоде, к количеству обжалованных в отчетном периоде в суд решений, принятых в предыдущих (если решение находится в стадии обжалования в отчетном периоде) и отчётном периодах,</w:t>
      </w:r>
      <w:r w:rsidR="003B1234" w:rsidRPr="00926ED9">
        <w:rPr>
          <w:sz w:val="28"/>
          <w:szCs w:val="28"/>
        </w:rPr>
        <w:t xml:space="preserve"> обжалованных в предыдущем отчетном периоде и находящихся в стадии обжалования в текущем </w:t>
      </w:r>
      <w:r w:rsidR="003B1234" w:rsidRPr="00926ED9">
        <w:rPr>
          <w:sz w:val="28"/>
          <w:szCs w:val="28"/>
        </w:rPr>
        <w:lastRenderedPageBreak/>
        <w:t>отчетном периоде,</w:t>
      </w:r>
      <w:r w:rsidRPr="00926ED9">
        <w:rPr>
          <w:sz w:val="28"/>
          <w:szCs w:val="28"/>
        </w:rPr>
        <w:t xml:space="preserve"> за исключением решений, находящихся в стадии обжалования в следующем периоде</w:t>
      </w:r>
      <w:r w:rsidR="006E1A47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по статьям 15, 16, 17</w:t>
      </w:r>
      <w:r w:rsidR="00FD3AD4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>1, 18, 20, 21</w:t>
      </w:r>
      <w:r w:rsidR="00EC0903" w:rsidRPr="00926ED9">
        <w:rPr>
          <w:sz w:val="28"/>
          <w:szCs w:val="28"/>
        </w:rPr>
        <w:t xml:space="preserve"> Закона № 135-</w:t>
      </w:r>
      <w:r w:rsidR="00871E84" w:rsidRPr="00926ED9">
        <w:rPr>
          <w:sz w:val="28"/>
          <w:szCs w:val="28"/>
        </w:rPr>
        <w:t>ФЗ.</w:t>
      </w:r>
    </w:p>
    <w:p w14:paraId="3E5108A3" w14:textId="766F61EC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6.6.</w:t>
      </w:r>
      <w:r w:rsidR="00D229C1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законодательства о торговле</w:t>
      </w:r>
    </w:p>
    <w:p w14:paraId="45C51847" w14:textId="492D19E0" w:rsidR="005760D3" w:rsidRPr="00926ED9" w:rsidRDefault="001008B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CC69B6" w:rsidRPr="00926ED9">
        <w:rPr>
          <w:sz w:val="28"/>
          <w:szCs w:val="28"/>
        </w:rPr>
        <w:t xml:space="preserve"> (принятых в отчетном и предыдущих периодах)</w:t>
      </w:r>
      <w:r w:rsidRPr="00926ED9">
        <w:rPr>
          <w:sz w:val="28"/>
          <w:szCs w:val="28"/>
        </w:rPr>
        <w:t>, признанных судом полностью недействительными, к количеству обжалованных в суд решений, принятых в отчетном и предыдущем периодах</w:t>
      </w:r>
      <w:r w:rsidR="004B6912" w:rsidRPr="00926ED9">
        <w:rPr>
          <w:sz w:val="28"/>
          <w:szCs w:val="28"/>
        </w:rPr>
        <w:t>,</w:t>
      </w:r>
      <w:r w:rsidR="003B1234" w:rsidRPr="00926ED9">
        <w:rPr>
          <w:sz w:val="28"/>
          <w:szCs w:val="28"/>
        </w:rPr>
        <w:t xml:space="preserve"> обжалованных в предыдущем отчетном периоде и находящихся в стадии обжалования в текущем отчетном периоде, за исключением решений, находящихся в стадии обжалования в следующем периоде</w:t>
      </w:r>
      <w:r w:rsidR="006E1A47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в связи с нарушением</w:t>
      </w:r>
      <w:r w:rsidR="00330096" w:rsidRPr="00926ED9">
        <w:rPr>
          <w:sz w:val="28"/>
          <w:szCs w:val="28"/>
        </w:rPr>
        <w:t xml:space="preserve"> Закона</w:t>
      </w:r>
      <w:r w:rsidR="00EC0903" w:rsidRPr="00926ED9">
        <w:rPr>
          <w:sz w:val="28"/>
          <w:szCs w:val="28"/>
        </w:rPr>
        <w:t xml:space="preserve"> №</w:t>
      </w:r>
      <w:r w:rsidR="00785A89" w:rsidRPr="00926ED9">
        <w:rPr>
          <w:sz w:val="28"/>
          <w:szCs w:val="28"/>
        </w:rPr>
        <w:t> 381-ФЗ</w:t>
      </w:r>
      <w:r w:rsidR="00871E84" w:rsidRPr="00926ED9">
        <w:rPr>
          <w:sz w:val="28"/>
          <w:szCs w:val="28"/>
        </w:rPr>
        <w:t>.</w:t>
      </w:r>
    </w:p>
    <w:p w14:paraId="1F38161B" w14:textId="3F2B0BBF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6.7.</w:t>
      </w:r>
      <w:r w:rsidR="00D229C1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 xml:space="preserve">о жалобам в соответствии со статьей 18.1 </w:t>
      </w:r>
      <w:r w:rsidR="00032448" w:rsidRPr="00926ED9">
        <w:rPr>
          <w:sz w:val="28"/>
          <w:szCs w:val="28"/>
        </w:rPr>
        <w:t>Закона № 135-</w:t>
      </w:r>
      <w:r w:rsidR="00D229C1" w:rsidRPr="00926ED9">
        <w:rPr>
          <w:sz w:val="28"/>
          <w:szCs w:val="28"/>
        </w:rPr>
        <w:t>ФЗ</w:t>
      </w:r>
      <w:r w:rsidR="006E1A47" w:rsidRPr="00926ED9">
        <w:rPr>
          <w:sz w:val="28"/>
          <w:szCs w:val="28"/>
        </w:rPr>
        <w:t>.</w:t>
      </w:r>
    </w:p>
    <w:p w14:paraId="45B4D93C" w14:textId="1E1D691D" w:rsidR="00055737" w:rsidRPr="00926ED9" w:rsidRDefault="00785A89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 (принятых в отчётном и предыдущем периодах), признанных судом полностью недействительными, к количеству обжалованных в суд решений (принятых в отчетном и предыдущем периодах)</w:t>
      </w:r>
      <w:r w:rsidR="006E1A47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</w:t>
      </w:r>
      <w:r w:rsidR="003B1234" w:rsidRPr="00926ED9">
        <w:rPr>
          <w:sz w:val="28"/>
          <w:szCs w:val="28"/>
        </w:rPr>
        <w:t>обжалованных в предыдущем отчетном периоде и находящихся в стадии обжалования в текущем отчетном периоде, за исключением решений, находящихся в стадии обжалования в следующем периоде</w:t>
      </w:r>
      <w:r w:rsidR="006E1A47" w:rsidRPr="00926ED9">
        <w:rPr>
          <w:sz w:val="28"/>
          <w:szCs w:val="28"/>
        </w:rPr>
        <w:t>,</w:t>
      </w:r>
      <w:r w:rsidR="003B1234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по статьям 17 (за исключением нарушений органов власти) и 18.1 Закона №</w:t>
      </w:r>
      <w:r w:rsidR="00D229C1" w:rsidRPr="00926ED9">
        <w:rPr>
          <w:sz w:val="28"/>
          <w:szCs w:val="28"/>
        </w:rPr>
        <w:t xml:space="preserve"> 1</w:t>
      </w:r>
      <w:r w:rsidR="002744FD" w:rsidRPr="00926ED9">
        <w:rPr>
          <w:sz w:val="28"/>
          <w:szCs w:val="28"/>
        </w:rPr>
        <w:t>35-</w:t>
      </w:r>
      <w:r w:rsidR="00871E84" w:rsidRPr="00926ED9">
        <w:rPr>
          <w:sz w:val="28"/>
          <w:szCs w:val="28"/>
        </w:rPr>
        <w:t>ФЗ.</w:t>
      </w:r>
    </w:p>
    <w:p w14:paraId="45FE9AF4" w14:textId="36CD71D2" w:rsidR="00D945DF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6.8.</w:t>
      </w:r>
      <w:r w:rsidR="00D229C1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D945DF" w:rsidRPr="00926ED9">
        <w:rPr>
          <w:sz w:val="28"/>
          <w:szCs w:val="28"/>
        </w:rPr>
        <w:t>о фактам нарушения законодательства о г</w:t>
      </w:r>
      <w:r w:rsidR="00D229C1" w:rsidRPr="00926ED9">
        <w:rPr>
          <w:sz w:val="28"/>
          <w:szCs w:val="28"/>
        </w:rPr>
        <w:t>осударственном оборонном заказе</w:t>
      </w:r>
      <w:r w:rsidR="00871E84" w:rsidRPr="00926ED9">
        <w:rPr>
          <w:sz w:val="28"/>
          <w:szCs w:val="28"/>
        </w:rPr>
        <w:t>.</w:t>
      </w:r>
    </w:p>
    <w:p w14:paraId="538B5968" w14:textId="2F715A69" w:rsidR="00055737" w:rsidRPr="00926ED9" w:rsidRDefault="00785A89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решений, признанных судом полностью недействительными, к количеству обжалованных в суд решений, принятых в отчетном и предыдущем </w:t>
      </w:r>
      <w:r w:rsidR="00747EB1" w:rsidRPr="00926ED9">
        <w:rPr>
          <w:sz w:val="28"/>
          <w:szCs w:val="28"/>
        </w:rPr>
        <w:t>периодах</w:t>
      </w:r>
      <w:r w:rsidR="006E1A47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</w:t>
      </w:r>
      <w:r w:rsidR="003B1234" w:rsidRPr="00926ED9">
        <w:rPr>
          <w:sz w:val="28"/>
          <w:szCs w:val="28"/>
        </w:rPr>
        <w:t>обжалованных в предыдущем отчетном периоде и находящихся в стадии обжалования в текущем отчетном периоде, за исключением решений, находящихся в стадии обжалования в следующем периоде</w:t>
      </w:r>
      <w:r w:rsidR="006E1A47" w:rsidRPr="00926ED9">
        <w:rPr>
          <w:sz w:val="28"/>
          <w:szCs w:val="28"/>
        </w:rPr>
        <w:t>,</w:t>
      </w:r>
      <w:r w:rsidR="003B1234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 xml:space="preserve">в связи с нарушением </w:t>
      </w:r>
      <w:r w:rsidR="00330096" w:rsidRPr="00926ED9">
        <w:rPr>
          <w:sz w:val="28"/>
          <w:szCs w:val="28"/>
        </w:rPr>
        <w:t xml:space="preserve">Закона </w:t>
      </w:r>
      <w:r w:rsidR="005F0FC6" w:rsidRPr="00926ED9">
        <w:rPr>
          <w:sz w:val="28"/>
          <w:szCs w:val="28"/>
        </w:rPr>
        <w:t>№</w:t>
      </w:r>
      <w:r w:rsidR="00871E84" w:rsidRPr="00926ED9">
        <w:rPr>
          <w:sz w:val="28"/>
          <w:szCs w:val="28"/>
        </w:rPr>
        <w:t xml:space="preserve"> 275-ФЗ.</w:t>
      </w:r>
    </w:p>
    <w:p w14:paraId="23F1D1A9" w14:textId="3709699B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 xml:space="preserve">Отношение количества полностью отмененных судом решений о нарушении законодательства Российской Федерации о </w:t>
      </w:r>
      <w:r w:rsidR="00FC43E9" w:rsidRPr="00926ED9">
        <w:rPr>
          <w:sz w:val="28"/>
          <w:szCs w:val="28"/>
        </w:rPr>
        <w:t>контрактной системе</w:t>
      </w:r>
      <w:r w:rsidR="008B111D" w:rsidRPr="00926ED9">
        <w:rPr>
          <w:sz w:val="28"/>
          <w:szCs w:val="28"/>
        </w:rPr>
        <w:t xml:space="preserve"> к количеству обжалованных в суд решений</w:t>
      </w:r>
      <w:r w:rsidRPr="00926ED9">
        <w:rPr>
          <w:sz w:val="28"/>
          <w:szCs w:val="28"/>
        </w:rPr>
        <w:t>».</w:t>
      </w:r>
    </w:p>
    <w:p w14:paraId="0F0502EF" w14:textId="77777777" w:rsidR="001008BC" w:rsidRPr="00926ED9" w:rsidRDefault="001008B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рассчитывается как отношение суммы:</w:t>
      </w:r>
    </w:p>
    <w:p w14:paraId="4E4E49B0" w14:textId="33A36327" w:rsidR="001008BC" w:rsidRPr="00926ED9" w:rsidRDefault="001008BC" w:rsidP="00EA435C">
      <w:pPr>
        <w:numPr>
          <w:ilvl w:val="0"/>
          <w:numId w:val="13"/>
        </w:numPr>
        <w:tabs>
          <w:tab w:val="clear" w:pos="1515"/>
          <w:tab w:val="left" w:pos="1080"/>
          <w:tab w:val="num" w:pos="19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 xml:space="preserve">полностью отмененных судом решений (предписаний) </w:t>
      </w:r>
      <w:r w:rsidR="006E1A47" w:rsidRPr="00926ED9">
        <w:rPr>
          <w:sz w:val="28"/>
          <w:szCs w:val="28"/>
        </w:rPr>
        <w:t xml:space="preserve">территориального </w:t>
      </w:r>
      <w:r w:rsidRPr="00926ED9">
        <w:rPr>
          <w:sz w:val="28"/>
          <w:szCs w:val="28"/>
        </w:rPr>
        <w:t xml:space="preserve">органа по фактам нарушения законодательства о </w:t>
      </w:r>
      <w:r w:rsidR="00785A89" w:rsidRPr="00926ED9">
        <w:rPr>
          <w:sz w:val="28"/>
          <w:szCs w:val="28"/>
        </w:rPr>
        <w:t>контрактной системе</w:t>
      </w:r>
      <w:r w:rsidRPr="00926ED9">
        <w:rPr>
          <w:sz w:val="28"/>
          <w:szCs w:val="28"/>
        </w:rPr>
        <w:t>;</w:t>
      </w:r>
    </w:p>
    <w:p w14:paraId="2C6DCDFD" w14:textId="38565E15" w:rsidR="001008BC" w:rsidRPr="00926ED9" w:rsidRDefault="001008BC" w:rsidP="00EA435C">
      <w:pPr>
        <w:numPr>
          <w:ilvl w:val="0"/>
          <w:numId w:val="13"/>
        </w:numPr>
        <w:tabs>
          <w:tab w:val="clear" w:pos="1515"/>
          <w:tab w:val="left" w:pos="1080"/>
          <w:tab w:val="num" w:pos="19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исков </w:t>
      </w:r>
      <w:r w:rsidR="006E1A47" w:rsidRPr="00926ED9">
        <w:rPr>
          <w:sz w:val="28"/>
          <w:szCs w:val="28"/>
        </w:rPr>
        <w:t>территориального</w:t>
      </w:r>
      <w:r w:rsidRPr="00926ED9">
        <w:rPr>
          <w:sz w:val="28"/>
          <w:szCs w:val="28"/>
        </w:rPr>
        <w:t xml:space="preserve"> органа о признании недействительными </w:t>
      </w:r>
      <w:r w:rsidR="00CC69B6" w:rsidRPr="00926ED9">
        <w:rPr>
          <w:sz w:val="28"/>
          <w:szCs w:val="28"/>
        </w:rPr>
        <w:t>размещение заказов</w:t>
      </w:r>
      <w:r w:rsidRPr="00926ED9">
        <w:rPr>
          <w:sz w:val="28"/>
          <w:szCs w:val="28"/>
        </w:rPr>
        <w:t>, по которым судом отказано в удовлетворении;</w:t>
      </w:r>
    </w:p>
    <w:p w14:paraId="0B842FB7" w14:textId="77777777" w:rsidR="001008BC" w:rsidRPr="00926ED9" w:rsidRDefault="001008B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 сумме:</w:t>
      </w:r>
    </w:p>
    <w:p w14:paraId="79C0C008" w14:textId="77777777" w:rsidR="00057D41" w:rsidRPr="00926ED9" w:rsidRDefault="001008BC" w:rsidP="00EA435C">
      <w:pPr>
        <w:numPr>
          <w:ilvl w:val="0"/>
          <w:numId w:val="14"/>
        </w:numPr>
        <w:tabs>
          <w:tab w:val="clear" w:pos="720"/>
          <w:tab w:val="num" w:pos="10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обжалованных решений (предписаний), направленных (выданных) по результатам проверок; </w:t>
      </w:r>
    </w:p>
    <w:p w14:paraId="31F63E81" w14:textId="77777777" w:rsidR="00057D41" w:rsidRPr="00926ED9" w:rsidRDefault="001008BC" w:rsidP="00EA435C">
      <w:pPr>
        <w:numPr>
          <w:ilvl w:val="0"/>
          <w:numId w:val="14"/>
        </w:numPr>
        <w:tabs>
          <w:tab w:val="clear" w:pos="720"/>
          <w:tab w:val="num" w:pos="10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решений (предписаний), принятых по результатам рассмотрения жалоб; </w:t>
      </w:r>
    </w:p>
    <w:p w14:paraId="03FA3861" w14:textId="77777777" w:rsidR="00057D41" w:rsidRPr="00926ED9" w:rsidRDefault="001008BC" w:rsidP="00EA435C">
      <w:pPr>
        <w:numPr>
          <w:ilvl w:val="0"/>
          <w:numId w:val="14"/>
        </w:numPr>
        <w:tabs>
          <w:tab w:val="clear" w:pos="720"/>
          <w:tab w:val="num" w:pos="10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решений о включении в реестр недобросовестных поставщиков; </w:t>
      </w:r>
    </w:p>
    <w:p w14:paraId="692739EC" w14:textId="31518A13" w:rsidR="001008BC" w:rsidRPr="00926ED9" w:rsidRDefault="001008BC" w:rsidP="00EA435C">
      <w:pPr>
        <w:numPr>
          <w:ilvl w:val="0"/>
          <w:numId w:val="14"/>
        </w:numPr>
        <w:tabs>
          <w:tab w:val="clear" w:pos="720"/>
          <w:tab w:val="num" w:pos="10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решений об отказе в согласовании возможности заключения контракта с единственным поставщиком;</w:t>
      </w:r>
    </w:p>
    <w:p w14:paraId="20E606A7" w14:textId="5E958C94" w:rsidR="001008BC" w:rsidRPr="00926ED9" w:rsidRDefault="001008BC" w:rsidP="00EA435C">
      <w:pPr>
        <w:numPr>
          <w:ilvl w:val="0"/>
          <w:numId w:val="14"/>
        </w:numPr>
        <w:tabs>
          <w:tab w:val="clear" w:pos="720"/>
          <w:tab w:val="num" w:pos="1080"/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исков </w:t>
      </w:r>
      <w:r w:rsidR="006E1A47" w:rsidRPr="00926ED9">
        <w:rPr>
          <w:sz w:val="28"/>
          <w:szCs w:val="28"/>
        </w:rPr>
        <w:t>территориального</w:t>
      </w:r>
      <w:r w:rsidRPr="00926ED9">
        <w:rPr>
          <w:sz w:val="28"/>
          <w:szCs w:val="28"/>
        </w:rPr>
        <w:t xml:space="preserve"> органа о признании недействительными размещения заказов.</w:t>
      </w:r>
    </w:p>
    <w:p w14:paraId="3399E812" w14:textId="66FE9519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 xml:space="preserve">Отношение </w:t>
      </w:r>
      <w:r w:rsidR="00785A89" w:rsidRPr="00926ED9">
        <w:rPr>
          <w:sz w:val="28"/>
          <w:szCs w:val="28"/>
        </w:rPr>
        <w:t>суммы уплаченных административных</w:t>
      </w:r>
      <w:r w:rsidR="008B111D" w:rsidRPr="00926ED9">
        <w:rPr>
          <w:sz w:val="28"/>
          <w:szCs w:val="28"/>
        </w:rPr>
        <w:t xml:space="preserve"> штрафов, иных платежей в бюджет и возмещения убытков к расходам на антимонопольный орган</w:t>
      </w:r>
      <w:r w:rsidRPr="00926ED9">
        <w:rPr>
          <w:sz w:val="28"/>
          <w:szCs w:val="28"/>
        </w:rPr>
        <w:t>»</w:t>
      </w:r>
      <w:r w:rsidR="00871E84" w:rsidRPr="00926ED9">
        <w:rPr>
          <w:sz w:val="28"/>
          <w:szCs w:val="28"/>
        </w:rPr>
        <w:t>.</w:t>
      </w:r>
    </w:p>
    <w:p w14:paraId="3268C53E" w14:textId="43717E67" w:rsidR="00785A89" w:rsidRPr="00926ED9" w:rsidRDefault="00785A89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общей суммы уплаченных административных штрафов по всем статьям КоАП, иных платежей в бюджет и возмещения убытков к общей сумме средств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перечисленных на содержан</w:t>
      </w:r>
      <w:r w:rsidR="006E1A47" w:rsidRPr="00926ED9">
        <w:rPr>
          <w:sz w:val="28"/>
          <w:szCs w:val="28"/>
        </w:rPr>
        <w:t>ие территориального органа в от</w:t>
      </w:r>
      <w:r w:rsidRPr="00926ED9">
        <w:rPr>
          <w:sz w:val="28"/>
          <w:szCs w:val="28"/>
        </w:rPr>
        <w:t>ч</w:t>
      </w:r>
      <w:r w:rsidR="006E1A47" w:rsidRPr="00926ED9">
        <w:rPr>
          <w:sz w:val="28"/>
          <w:szCs w:val="28"/>
        </w:rPr>
        <w:t>ет</w:t>
      </w:r>
      <w:r w:rsidRPr="00926ED9">
        <w:rPr>
          <w:sz w:val="28"/>
          <w:szCs w:val="28"/>
        </w:rPr>
        <w:t>ном периоде.</w:t>
      </w:r>
    </w:p>
    <w:p w14:paraId="2EEB33BC" w14:textId="547E9E87" w:rsidR="00A93223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>Доля уплаченных штрафов за нарушения законодательства Российской Федерации в сфере деятельности ФАС России в общей сумме</w:t>
      </w:r>
      <w:r w:rsidR="000E505A" w:rsidRPr="00926ED9">
        <w:rPr>
          <w:sz w:val="28"/>
          <w:szCs w:val="28"/>
        </w:rPr>
        <w:t>,</w:t>
      </w:r>
      <w:r w:rsidR="008B111D" w:rsidRPr="00926ED9">
        <w:rPr>
          <w:sz w:val="28"/>
          <w:szCs w:val="28"/>
        </w:rPr>
        <w:t xml:space="preserve"> подлежащей взысканию (с учетом постановлений, отмененных судом)</w:t>
      </w:r>
      <w:r w:rsidRPr="00926ED9">
        <w:rPr>
          <w:sz w:val="28"/>
          <w:szCs w:val="28"/>
        </w:rPr>
        <w:t>»</w:t>
      </w:r>
      <w:r w:rsidR="00871E84" w:rsidRPr="00926ED9">
        <w:rPr>
          <w:sz w:val="28"/>
          <w:szCs w:val="28"/>
        </w:rPr>
        <w:t>.</w:t>
      </w:r>
    </w:p>
    <w:p w14:paraId="0C0B6714" w14:textId="1F598877" w:rsidR="00E571B1" w:rsidRPr="00926ED9" w:rsidRDefault="00A93223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суммы штрафов, уплаченных в отчетном периоде, к сумме штрафов, подлежащих взысканию, наложенных в предыдущих (если срок уплаты переходит на отчетный период) и отчетном периодах,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 отчетным, по всем статьям КоАП и дохода, полученного вследствие нарушения антимонопольного законодательства</w:t>
      </w:r>
      <w:r w:rsidR="00871E84" w:rsidRPr="00926ED9">
        <w:rPr>
          <w:sz w:val="28"/>
          <w:szCs w:val="28"/>
        </w:rPr>
        <w:t>.</w:t>
      </w:r>
    </w:p>
    <w:p w14:paraId="24BE5C1F" w14:textId="0EA56299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9.1.</w:t>
      </w:r>
      <w:r w:rsidR="005F0FC6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</w:t>
      </w:r>
      <w:r w:rsidR="00871E84" w:rsidRPr="00926ED9">
        <w:rPr>
          <w:sz w:val="28"/>
          <w:szCs w:val="28"/>
        </w:rPr>
        <w:t>.</w:t>
      </w:r>
    </w:p>
    <w:p w14:paraId="35E0E09D" w14:textId="478A99BF" w:rsidR="005760D3" w:rsidRPr="00926ED9" w:rsidRDefault="00055737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суммы штрафов, уплаченных в отчетном периоде, к сумме штрафов, подлежащих взысканию, наложенных в предыдущих (если срок уплаты переходит на отчетный период) и отчетном периодах,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 отчетным, по статьям 14.31, 14.32, 14.6</w:t>
      </w:r>
      <w:r w:rsidR="00E571B1" w:rsidRPr="00926ED9">
        <w:rPr>
          <w:sz w:val="28"/>
          <w:szCs w:val="28"/>
        </w:rPr>
        <w:t>, 19.5, 19.7, 19.8,</w:t>
      </w:r>
      <w:r w:rsidRPr="00926ED9">
        <w:rPr>
          <w:sz w:val="28"/>
          <w:szCs w:val="28"/>
        </w:rPr>
        <w:t xml:space="preserve"> КоАП и дохода, полученного вследствие нарушения антимонопольного законодательства по статьям</w:t>
      </w:r>
      <w:r w:rsidR="00BE71F1" w:rsidRPr="00926ED9">
        <w:rPr>
          <w:sz w:val="28"/>
          <w:szCs w:val="28"/>
        </w:rPr>
        <w:t xml:space="preserve"> 10, 11, 11.1 Закона </w:t>
      </w:r>
      <w:r w:rsidR="002744FD" w:rsidRPr="00926ED9">
        <w:rPr>
          <w:sz w:val="28"/>
          <w:szCs w:val="28"/>
        </w:rPr>
        <w:t>№ 135</w:t>
      </w:r>
      <w:r w:rsidR="00871E84" w:rsidRPr="00926ED9">
        <w:rPr>
          <w:sz w:val="28"/>
          <w:szCs w:val="28"/>
        </w:rPr>
        <w:t>–ФЗ.</w:t>
      </w:r>
    </w:p>
    <w:p w14:paraId="4CE36D98" w14:textId="79344A72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9.2.</w:t>
      </w:r>
      <w:r w:rsidR="005F0FC6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антимонопольного законодательства на товарных рынках, относящихся к сферам деятельности субъектов естественной монополии</w:t>
      </w:r>
      <w:r w:rsidR="00871E84" w:rsidRPr="00926ED9">
        <w:rPr>
          <w:sz w:val="28"/>
          <w:szCs w:val="28"/>
        </w:rPr>
        <w:t>.</w:t>
      </w:r>
    </w:p>
    <w:p w14:paraId="4BF046B8" w14:textId="2AB0B674" w:rsidR="009D5D1D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суммы штрафов, уплаченных субъектами естественных монополий в отчетном периоде, к сумме штрафов, подлежащих взысканию, наложенных в предыдущих (если срок уплаты переходит на отчетный период) и отчетном периодах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 отчетным, по всем статьям КоАП и дохода, полученного вследствие нарушения ан</w:t>
      </w:r>
      <w:r w:rsidR="00974707" w:rsidRPr="00926ED9">
        <w:rPr>
          <w:sz w:val="28"/>
          <w:szCs w:val="28"/>
        </w:rPr>
        <w:t>тимонопольного законодательства.</w:t>
      </w:r>
    </w:p>
    <w:p w14:paraId="5BD5ED43" w14:textId="682DAB24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9.3.</w:t>
      </w:r>
      <w:r w:rsidR="005F0FC6" w:rsidRPr="00926ED9">
        <w:rPr>
          <w:sz w:val="28"/>
          <w:szCs w:val="28"/>
        </w:rPr>
        <w:t xml:space="preserve"> </w:t>
      </w:r>
      <w:r w:rsidR="00974707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недобросовестной конкуренции</w:t>
      </w:r>
      <w:r w:rsidR="00974707" w:rsidRPr="00926ED9">
        <w:rPr>
          <w:sz w:val="28"/>
          <w:szCs w:val="28"/>
        </w:rPr>
        <w:t>.</w:t>
      </w:r>
    </w:p>
    <w:p w14:paraId="38FC1D2D" w14:textId="322D3BFC" w:rsidR="00055737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суммы штрафов, уплаченных в отчетном периоде, к сумме штрафов, подлежащих взысканию, наложенных в предыдущих (если срок уплаты переходит на отчетный период) и отчетном периодах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</w:t>
      </w:r>
      <w:r w:rsidR="00974707" w:rsidRPr="00926ED9">
        <w:rPr>
          <w:sz w:val="28"/>
          <w:szCs w:val="28"/>
        </w:rPr>
        <w:t xml:space="preserve"> отчетным, по статье 14.33 КоАП.</w:t>
      </w:r>
    </w:p>
    <w:p w14:paraId="3AF80829" w14:textId="42324319" w:rsidR="00055737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9.4.</w:t>
      </w:r>
      <w:r w:rsidR="005F0FC6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ненадлежащей рекламе</w:t>
      </w:r>
      <w:r w:rsidR="00871E84" w:rsidRPr="00926ED9">
        <w:rPr>
          <w:sz w:val="28"/>
          <w:szCs w:val="28"/>
        </w:rPr>
        <w:t>.</w:t>
      </w:r>
    </w:p>
    <w:p w14:paraId="585DEB4E" w14:textId="18CB5649" w:rsidR="005760D3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суммы штрафов, уплаченных в отчетном периоде, к сумме штрафов, подлежащих взысканию, наложенных </w:t>
      </w:r>
      <w:r w:rsidR="00850920" w:rsidRPr="00926ED9">
        <w:rPr>
          <w:sz w:val="28"/>
          <w:szCs w:val="28"/>
        </w:rPr>
        <w:t xml:space="preserve">в связи с нарушением Закона № 38-ФЗ </w:t>
      </w:r>
      <w:r w:rsidRPr="00926ED9">
        <w:rPr>
          <w:sz w:val="28"/>
          <w:szCs w:val="28"/>
        </w:rPr>
        <w:t>в предыдущих (если срок уплаты переходит на отчетный период) и отчетном периодах за исключением штрафов</w:t>
      </w:r>
      <w:r w:rsidR="009822A9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</w:t>
      </w:r>
      <w:r w:rsidRPr="00926ED9">
        <w:rPr>
          <w:sz w:val="28"/>
          <w:szCs w:val="28"/>
        </w:rPr>
        <w:lastRenderedPageBreak/>
        <w:t>которым переходит на период, следующий за отчетным, по статьям 14.3,</w:t>
      </w:r>
      <w:r w:rsidR="001A7323" w:rsidRPr="00926ED9">
        <w:rPr>
          <w:sz w:val="28"/>
          <w:szCs w:val="28"/>
        </w:rPr>
        <w:t xml:space="preserve"> </w:t>
      </w:r>
      <w:r w:rsidR="00850920" w:rsidRPr="00926ED9">
        <w:rPr>
          <w:sz w:val="28"/>
          <w:szCs w:val="28"/>
        </w:rPr>
        <w:t xml:space="preserve">14.3.1 (часть 4 и 5), </w:t>
      </w:r>
      <w:r w:rsidR="009822A9" w:rsidRPr="00926ED9">
        <w:rPr>
          <w:sz w:val="28"/>
          <w:szCs w:val="28"/>
        </w:rPr>
        <w:t>14.38, 19.4</w:t>
      </w:r>
      <w:r w:rsidRPr="00926ED9">
        <w:rPr>
          <w:sz w:val="28"/>
          <w:szCs w:val="28"/>
        </w:rPr>
        <w:t>, 19.5</w:t>
      </w:r>
      <w:r w:rsidR="009822A9" w:rsidRPr="00926ED9">
        <w:rPr>
          <w:sz w:val="28"/>
          <w:szCs w:val="28"/>
        </w:rPr>
        <w:t>, 19.7</w:t>
      </w:r>
      <w:r w:rsidR="003B576B" w:rsidRPr="00926ED9">
        <w:rPr>
          <w:sz w:val="28"/>
          <w:szCs w:val="28"/>
        </w:rPr>
        <w:t>, 19.8</w:t>
      </w:r>
      <w:r w:rsidRPr="00926ED9">
        <w:rPr>
          <w:sz w:val="28"/>
          <w:szCs w:val="28"/>
        </w:rPr>
        <w:t>, 19.31</w:t>
      </w:r>
      <w:r w:rsidR="00D13C5A" w:rsidRPr="00926ED9">
        <w:rPr>
          <w:sz w:val="28"/>
          <w:szCs w:val="28"/>
        </w:rPr>
        <w:t xml:space="preserve"> КоАП</w:t>
      </w:r>
      <w:r w:rsidR="00871E84" w:rsidRPr="00926ED9">
        <w:rPr>
          <w:sz w:val="28"/>
          <w:szCs w:val="28"/>
        </w:rPr>
        <w:t>.</w:t>
      </w:r>
    </w:p>
    <w:p w14:paraId="23F2BDD1" w14:textId="78AC62CB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9.5.</w:t>
      </w:r>
      <w:r w:rsidR="005F0FC6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В</w:t>
      </w:r>
      <w:r w:rsidR="008B111D" w:rsidRPr="00926ED9">
        <w:rPr>
          <w:sz w:val="28"/>
          <w:szCs w:val="28"/>
        </w:rPr>
        <w:t xml:space="preserve"> отношении органов государственной власти и местного самоуправления</w:t>
      </w:r>
      <w:r w:rsidR="00974707" w:rsidRPr="00926ED9">
        <w:rPr>
          <w:sz w:val="28"/>
          <w:szCs w:val="28"/>
        </w:rPr>
        <w:t>.</w:t>
      </w:r>
    </w:p>
    <w:p w14:paraId="3268B9A4" w14:textId="4B94DDC4" w:rsidR="00055737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суммы штрафов, уплаченных должностными лицами органов государственной власти и местного самоуправления в отчетном периоде, к сумме штрафов, подлежащих взысканию, наложенных в предыдущих (если срок уплаты переходит на отчетный период) и отчетном периодах</w:t>
      </w:r>
      <w:r w:rsidR="00850920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</w:t>
      </w:r>
      <w:r w:rsidR="005F0FC6" w:rsidRPr="00926ED9">
        <w:rPr>
          <w:sz w:val="28"/>
          <w:szCs w:val="28"/>
        </w:rPr>
        <w:t xml:space="preserve"> отчетным, по всем статьям КоАП</w:t>
      </w:r>
      <w:r w:rsidR="002827E0" w:rsidRPr="00926ED9">
        <w:rPr>
          <w:sz w:val="28"/>
          <w:szCs w:val="28"/>
        </w:rPr>
        <w:t xml:space="preserve"> за нарушение антимонопольного законодательства</w:t>
      </w:r>
      <w:r w:rsidR="00871E84" w:rsidRPr="00926ED9">
        <w:rPr>
          <w:sz w:val="28"/>
          <w:szCs w:val="28"/>
        </w:rPr>
        <w:t>.</w:t>
      </w:r>
    </w:p>
    <w:p w14:paraId="76A6A3B0" w14:textId="09955AC1" w:rsidR="00055737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9.6.</w:t>
      </w:r>
      <w:r w:rsidR="005F0FC6" w:rsidRPr="00926ED9">
        <w:rPr>
          <w:sz w:val="28"/>
          <w:szCs w:val="28"/>
        </w:rPr>
        <w:t xml:space="preserve"> </w:t>
      </w:r>
      <w:r w:rsidR="00871E84" w:rsidRPr="00926ED9">
        <w:rPr>
          <w:color w:val="000000"/>
          <w:sz w:val="28"/>
          <w:szCs w:val="28"/>
        </w:rPr>
        <w:t>П</w:t>
      </w:r>
      <w:r w:rsidR="0032346E" w:rsidRPr="00926ED9">
        <w:rPr>
          <w:color w:val="000000"/>
          <w:sz w:val="28"/>
          <w:szCs w:val="28"/>
        </w:rPr>
        <w:t>о нарушениям законодательства о контрактной системе</w:t>
      </w:r>
      <w:r w:rsidR="00871E84" w:rsidRPr="00926ED9">
        <w:rPr>
          <w:color w:val="000000"/>
          <w:sz w:val="28"/>
          <w:szCs w:val="28"/>
        </w:rPr>
        <w:t>.</w:t>
      </w:r>
    </w:p>
    <w:p w14:paraId="71E29257" w14:textId="6E58F4E9" w:rsidR="00055737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суммы штрафов, уплаченных в отчетном периоде за нарушение законодательства о </w:t>
      </w:r>
      <w:r w:rsidR="00AB0DBE" w:rsidRPr="00926ED9">
        <w:rPr>
          <w:sz w:val="28"/>
          <w:szCs w:val="28"/>
        </w:rPr>
        <w:t>контрактной системе</w:t>
      </w:r>
      <w:r w:rsidRPr="00926ED9">
        <w:rPr>
          <w:sz w:val="28"/>
          <w:szCs w:val="28"/>
        </w:rPr>
        <w:t>, к сумме штрафов, подлежащих взысканию, наложенных в предыдущих (если срок уплаты переходит на отчетный период) и отчетном периодах</w:t>
      </w:r>
      <w:r w:rsidR="0055610B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 отчетным, по статьям 7.29, 7.30, 7.31, </w:t>
      </w:r>
      <w:r w:rsidR="0055610B" w:rsidRPr="00926ED9">
        <w:rPr>
          <w:sz w:val="28"/>
          <w:szCs w:val="28"/>
        </w:rPr>
        <w:t>7.31.1, 7.32,</w:t>
      </w:r>
      <w:r w:rsidRPr="00926ED9">
        <w:rPr>
          <w:sz w:val="28"/>
          <w:szCs w:val="28"/>
        </w:rPr>
        <w:t xml:space="preserve"> </w:t>
      </w:r>
      <w:r w:rsidR="0055610B" w:rsidRPr="00926ED9">
        <w:rPr>
          <w:sz w:val="28"/>
          <w:szCs w:val="28"/>
        </w:rPr>
        <w:t>19.4, 19.5, 19.7.2</w:t>
      </w:r>
      <w:r w:rsidR="00D13C5A" w:rsidRPr="00926ED9">
        <w:rPr>
          <w:sz w:val="28"/>
          <w:szCs w:val="28"/>
        </w:rPr>
        <w:t xml:space="preserve"> КоАП</w:t>
      </w:r>
      <w:r w:rsidR="00871E84" w:rsidRPr="00926ED9">
        <w:rPr>
          <w:sz w:val="28"/>
          <w:szCs w:val="28"/>
        </w:rPr>
        <w:t>.</w:t>
      </w:r>
    </w:p>
    <w:p w14:paraId="1C151A1B" w14:textId="18216D8E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9.7.</w:t>
      </w:r>
      <w:r w:rsidR="005F0FC6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законодательства о торговле</w:t>
      </w:r>
      <w:r w:rsidR="00871E84" w:rsidRPr="00926ED9">
        <w:rPr>
          <w:sz w:val="28"/>
          <w:szCs w:val="28"/>
        </w:rPr>
        <w:t>.</w:t>
      </w:r>
    </w:p>
    <w:p w14:paraId="70973314" w14:textId="1208BFC7" w:rsidR="00055737" w:rsidRPr="00926ED9" w:rsidRDefault="00AB0DBE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рассчитывается как отношение суммы уплаченных штрафов за нарушение законодательства о торговле к сумме подлежащих взысканию штрафов по ст</w:t>
      </w:r>
      <w:r w:rsidR="005F0FC6" w:rsidRPr="00926ED9">
        <w:rPr>
          <w:sz w:val="28"/>
          <w:szCs w:val="28"/>
        </w:rPr>
        <w:t>атьям 14.40, 14.41</w:t>
      </w:r>
      <w:r w:rsidR="00E571B1" w:rsidRPr="00926ED9">
        <w:rPr>
          <w:sz w:val="28"/>
          <w:szCs w:val="28"/>
        </w:rPr>
        <w:t>,</w:t>
      </w:r>
      <w:r w:rsidR="005F0FC6" w:rsidRPr="00926ED9">
        <w:rPr>
          <w:sz w:val="28"/>
          <w:szCs w:val="28"/>
        </w:rPr>
        <w:t xml:space="preserve"> 14.42</w:t>
      </w:r>
      <w:r w:rsidR="00E571B1" w:rsidRPr="00926ED9">
        <w:rPr>
          <w:sz w:val="28"/>
          <w:szCs w:val="28"/>
        </w:rPr>
        <w:t xml:space="preserve"> и 19.5 </w:t>
      </w:r>
      <w:r w:rsidR="00D13C5A" w:rsidRPr="00926ED9">
        <w:rPr>
          <w:sz w:val="28"/>
          <w:szCs w:val="28"/>
        </w:rPr>
        <w:t xml:space="preserve">КоАП </w:t>
      </w:r>
      <w:r w:rsidR="00E571B1" w:rsidRPr="00926ED9">
        <w:rPr>
          <w:sz w:val="28"/>
          <w:szCs w:val="28"/>
        </w:rPr>
        <w:t>в части нарушения законодательства о торговле</w:t>
      </w:r>
      <w:r w:rsidR="00871E84" w:rsidRPr="00926ED9">
        <w:rPr>
          <w:sz w:val="28"/>
          <w:szCs w:val="28"/>
        </w:rPr>
        <w:t>.</w:t>
      </w:r>
    </w:p>
    <w:p w14:paraId="0280892C" w14:textId="74B457BB" w:rsidR="005A618E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9.8.</w:t>
      </w:r>
      <w:r w:rsidR="005A618E" w:rsidRPr="00926ED9">
        <w:rPr>
          <w:sz w:val="28"/>
          <w:szCs w:val="28"/>
        </w:rPr>
        <w:t xml:space="preserve"> </w:t>
      </w:r>
      <w:r w:rsidR="00871E84" w:rsidRPr="00926ED9">
        <w:rPr>
          <w:color w:val="000000"/>
          <w:sz w:val="28"/>
          <w:szCs w:val="28"/>
        </w:rPr>
        <w:t>П</w:t>
      </w:r>
      <w:r w:rsidR="005A618E" w:rsidRPr="00926ED9">
        <w:rPr>
          <w:color w:val="000000"/>
          <w:sz w:val="28"/>
          <w:szCs w:val="28"/>
        </w:rPr>
        <w:t xml:space="preserve">о фактам нарушений, выявленных в результате рассмотрения жалоб в соответствии со статьей 18.1 Закона </w:t>
      </w:r>
      <w:r w:rsidR="0055610B" w:rsidRPr="00926ED9">
        <w:rPr>
          <w:color w:val="000000"/>
          <w:sz w:val="28"/>
          <w:szCs w:val="28"/>
        </w:rPr>
        <w:t>№ 135-ФЗ.</w:t>
      </w:r>
    </w:p>
    <w:p w14:paraId="5A035A09" w14:textId="73942C2E" w:rsidR="005A618E" w:rsidRPr="00926ED9" w:rsidRDefault="005A618E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суммы штрафов, уплаченных в отчетном периоде за нарушение законодательства о контрактной системе, к сумме штрафов, подлежащих взысканию, наложенных в предыдущих (если срок уплаты переходит на отчетный период) и отчетном периодах</w:t>
      </w:r>
      <w:r w:rsidR="0055610B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за исключением штрафов</w:t>
      </w:r>
      <w:r w:rsidR="00693F88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срок уплаты по которым переходит на период, следующий за отчетным, по статьям </w:t>
      </w:r>
      <w:r w:rsidR="00871E84" w:rsidRPr="00926ED9">
        <w:rPr>
          <w:sz w:val="28"/>
          <w:szCs w:val="28"/>
        </w:rPr>
        <w:t>7.32.3 и 7.32.4 КоАП.</w:t>
      </w:r>
    </w:p>
    <w:p w14:paraId="738F8C16" w14:textId="3DF5B5F1" w:rsidR="00D945DF" w:rsidRPr="00926ED9" w:rsidRDefault="005F0F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9.</w:t>
      </w:r>
      <w:r w:rsidR="005A618E" w:rsidRPr="00926ED9">
        <w:rPr>
          <w:sz w:val="28"/>
          <w:szCs w:val="28"/>
        </w:rPr>
        <w:t>9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D945DF" w:rsidRPr="00926ED9">
        <w:rPr>
          <w:sz w:val="28"/>
          <w:szCs w:val="28"/>
        </w:rPr>
        <w:t>о фактам нарушения законодательства о г</w:t>
      </w:r>
      <w:r w:rsidRPr="00926ED9">
        <w:rPr>
          <w:sz w:val="28"/>
          <w:szCs w:val="28"/>
        </w:rPr>
        <w:t>осударственном оборонном заказе</w:t>
      </w:r>
      <w:r w:rsidR="00871E84" w:rsidRPr="00926ED9">
        <w:rPr>
          <w:sz w:val="28"/>
          <w:szCs w:val="28"/>
        </w:rPr>
        <w:t>.</w:t>
      </w:r>
    </w:p>
    <w:p w14:paraId="64FE11B7" w14:textId="3D55F8A4" w:rsidR="00055737" w:rsidRPr="00926ED9" w:rsidRDefault="00AB0DBE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рассчитывается как отношение </w:t>
      </w:r>
      <w:r w:rsidR="007F7F25" w:rsidRPr="00926ED9">
        <w:rPr>
          <w:sz w:val="28"/>
          <w:szCs w:val="28"/>
        </w:rPr>
        <w:t xml:space="preserve">суммы уплаченных штрафов за нарушение законодательства </w:t>
      </w:r>
      <w:r w:rsidRPr="00926ED9">
        <w:rPr>
          <w:sz w:val="28"/>
          <w:szCs w:val="28"/>
        </w:rPr>
        <w:t xml:space="preserve">о государственном оборонном заказе к </w:t>
      </w:r>
      <w:r w:rsidR="00EA46CC" w:rsidRPr="00926ED9">
        <w:rPr>
          <w:sz w:val="28"/>
          <w:szCs w:val="28"/>
        </w:rPr>
        <w:t xml:space="preserve">общей </w:t>
      </w:r>
      <w:r w:rsidR="007F7F25" w:rsidRPr="00926ED9">
        <w:rPr>
          <w:sz w:val="28"/>
          <w:szCs w:val="28"/>
        </w:rPr>
        <w:t xml:space="preserve">сумме </w:t>
      </w:r>
      <w:r w:rsidR="00EA46CC" w:rsidRPr="00926ED9">
        <w:rPr>
          <w:sz w:val="28"/>
          <w:szCs w:val="28"/>
        </w:rPr>
        <w:t>таких штрафов</w:t>
      </w:r>
      <w:r w:rsidR="00693F88" w:rsidRPr="00926ED9">
        <w:rPr>
          <w:sz w:val="28"/>
          <w:szCs w:val="28"/>
        </w:rPr>
        <w:t>,</w:t>
      </w:r>
      <w:r w:rsidR="00EA46CC" w:rsidRPr="00926ED9">
        <w:rPr>
          <w:sz w:val="28"/>
          <w:szCs w:val="28"/>
        </w:rPr>
        <w:t xml:space="preserve"> </w:t>
      </w:r>
      <w:r w:rsidR="007F7F25" w:rsidRPr="00926ED9">
        <w:rPr>
          <w:sz w:val="28"/>
          <w:szCs w:val="28"/>
        </w:rPr>
        <w:t>подлежащих взысканию</w:t>
      </w:r>
      <w:r w:rsidRPr="00926ED9">
        <w:rPr>
          <w:sz w:val="28"/>
          <w:szCs w:val="28"/>
        </w:rPr>
        <w:t>.</w:t>
      </w:r>
    </w:p>
    <w:p w14:paraId="689981A3" w14:textId="1F85435C" w:rsidR="008B6ED5" w:rsidRPr="00926ED9" w:rsidRDefault="001A16DB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3881">
        <w:rPr>
          <w:sz w:val="28"/>
          <w:szCs w:val="28"/>
        </w:rPr>
        <w:t xml:space="preserve">Утратил силу. – </w:t>
      </w:r>
      <w:r w:rsidRPr="007334BA">
        <w:rPr>
          <w:i/>
          <w:sz w:val="28"/>
          <w:szCs w:val="28"/>
        </w:rPr>
        <w:t>Приказ ФАС России от 11.09.2018 № 1278/18</w:t>
      </w:r>
      <w:r>
        <w:rPr>
          <w:sz w:val="28"/>
          <w:szCs w:val="28"/>
        </w:rPr>
        <w:t>.</w:t>
      </w:r>
    </w:p>
    <w:p w14:paraId="640F4205" w14:textId="4547B74F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 xml:space="preserve">Коэффициент состояния исполнительской дисциплины территориальных органов при рассмотрении обращений, поступающих с </w:t>
      </w:r>
      <w:r w:rsidR="0032346E" w:rsidRPr="00926ED9">
        <w:rPr>
          <w:sz w:val="28"/>
          <w:szCs w:val="28"/>
        </w:rPr>
        <w:t>е</w:t>
      </w:r>
      <w:r w:rsidR="00D35673" w:rsidRPr="00926ED9">
        <w:rPr>
          <w:sz w:val="28"/>
          <w:szCs w:val="28"/>
        </w:rPr>
        <w:t>диного портала государственных услуг (ЕПГУ)</w:t>
      </w:r>
      <w:r w:rsidR="005F0FC6" w:rsidRPr="00926ED9">
        <w:rPr>
          <w:sz w:val="28"/>
          <w:szCs w:val="28"/>
        </w:rPr>
        <w:t xml:space="preserve"> на определенную дату</w:t>
      </w:r>
      <w:r w:rsidRPr="00926ED9">
        <w:rPr>
          <w:sz w:val="28"/>
          <w:szCs w:val="28"/>
        </w:rPr>
        <w:t>»</w:t>
      </w:r>
      <w:r w:rsidR="00871E84" w:rsidRPr="00926ED9">
        <w:rPr>
          <w:sz w:val="28"/>
          <w:szCs w:val="28"/>
        </w:rPr>
        <w:t>.</w:t>
      </w:r>
    </w:p>
    <w:p w14:paraId="38649D06" w14:textId="77777777" w:rsidR="008B6ED5" w:rsidRPr="00926ED9" w:rsidRDefault="008B6ED5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рассчитывается на основании данных Отчета по контролю исполнительской дисциплины подразделений ФАС России при рассмотрении обращений, поступивших с ЕПГУ</w:t>
      </w:r>
      <w:r w:rsidR="00B56FD0" w:rsidRPr="00926ED9">
        <w:rPr>
          <w:sz w:val="28"/>
          <w:szCs w:val="28"/>
        </w:rPr>
        <w:t xml:space="preserve"> по следующей формуле:</w:t>
      </w:r>
    </w:p>
    <w:p w14:paraId="72A3D498" w14:textId="25D78265" w:rsidR="00CE3A7A" w:rsidRPr="00926ED9" w:rsidRDefault="00CE3A7A" w:rsidP="00EA435C">
      <w:pPr>
        <w:spacing w:line="360" w:lineRule="auto"/>
        <w:ind w:firstLine="709"/>
        <w:rPr>
          <w:sz w:val="28"/>
          <w:szCs w:val="28"/>
        </w:rPr>
      </w:pPr>
    </w:p>
    <w:p w14:paraId="3295995E" w14:textId="231EE0D3" w:rsidR="005F0FC6" w:rsidRPr="00926ED9" w:rsidRDefault="008B6ED5" w:rsidP="00EA435C">
      <w:pPr>
        <w:spacing w:line="360" w:lineRule="auto"/>
        <w:ind w:firstLine="709"/>
        <w:jc w:val="center"/>
        <w:rPr>
          <w:sz w:val="28"/>
          <w:szCs w:val="28"/>
        </w:rPr>
      </w:pPr>
      <w:r w:rsidRPr="00926ED9">
        <w:rPr>
          <w:sz w:val="28"/>
          <w:szCs w:val="28"/>
        </w:rPr>
        <w:t>П</w:t>
      </w:r>
      <w:r w:rsidR="00742558" w:rsidRPr="00926ED9">
        <w:rPr>
          <w:sz w:val="28"/>
          <w:szCs w:val="28"/>
        </w:rPr>
        <w:t>=(К1+К2)/К3</w:t>
      </w:r>
    </w:p>
    <w:p w14:paraId="2889381D" w14:textId="77777777" w:rsidR="008B6ED5" w:rsidRPr="00926ED9" w:rsidRDefault="008B6ED5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где,</w:t>
      </w:r>
    </w:p>
    <w:p w14:paraId="333A873A" w14:textId="77777777" w:rsidR="00742558" w:rsidRPr="00926ED9" w:rsidRDefault="0074255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К1 – количество обращений, не зарегистрированных в срок (колонка 4 Отчета)</w:t>
      </w:r>
    </w:p>
    <w:p w14:paraId="67629BFA" w14:textId="77777777" w:rsidR="00742558" w:rsidRPr="00926ED9" w:rsidRDefault="0074255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К2 – количество обращений с истекшим сроком исполнения (колонка 5 Отчета)</w:t>
      </w:r>
    </w:p>
    <w:p w14:paraId="4D06B2D7" w14:textId="77777777" w:rsidR="009D5D1D" w:rsidRPr="00926ED9" w:rsidRDefault="0074255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К3 – количество поступивших обращений с ЕПГУ (колонка 2 Отчета)</w:t>
      </w:r>
    </w:p>
    <w:p w14:paraId="1507C6F6" w14:textId="4BB5C967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>Количество нарушений административных регламентов за год</w:t>
      </w:r>
      <w:r w:rsidRPr="00926ED9">
        <w:rPr>
          <w:sz w:val="28"/>
          <w:szCs w:val="28"/>
        </w:rPr>
        <w:t>»</w:t>
      </w:r>
      <w:r w:rsidR="00D945DF" w:rsidRPr="00926ED9">
        <w:rPr>
          <w:sz w:val="28"/>
          <w:szCs w:val="28"/>
        </w:rPr>
        <w:t>.</w:t>
      </w:r>
    </w:p>
    <w:p w14:paraId="66689193" w14:textId="77777777" w:rsidR="009D5D1D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количество подтвержденных жалоб на нарушение административных регламентов сотрудниками территориального органа ФАС России за отчетный период.</w:t>
      </w:r>
    </w:p>
    <w:p w14:paraId="54A595CF" w14:textId="16AB2304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8B111D" w:rsidRPr="00926ED9">
        <w:rPr>
          <w:sz w:val="28"/>
          <w:szCs w:val="28"/>
        </w:rPr>
        <w:t xml:space="preserve">Доля решений </w:t>
      </w:r>
      <w:r w:rsidR="00C84F90" w:rsidRPr="00926ED9">
        <w:rPr>
          <w:sz w:val="28"/>
          <w:szCs w:val="28"/>
        </w:rPr>
        <w:t xml:space="preserve">территориального органа </w:t>
      </w:r>
      <w:r w:rsidR="00D35673" w:rsidRPr="00926ED9">
        <w:rPr>
          <w:sz w:val="28"/>
          <w:szCs w:val="28"/>
        </w:rPr>
        <w:t>ФАС России,</w:t>
      </w:r>
      <w:r w:rsidR="008B111D" w:rsidRPr="00926ED9">
        <w:rPr>
          <w:sz w:val="28"/>
          <w:szCs w:val="28"/>
        </w:rPr>
        <w:t xml:space="preserve"> полностью отмененных </w:t>
      </w:r>
      <w:r w:rsidR="000A6783" w:rsidRPr="00926ED9">
        <w:rPr>
          <w:sz w:val="28"/>
          <w:szCs w:val="28"/>
        </w:rPr>
        <w:t>апелляционной</w:t>
      </w:r>
      <w:r w:rsidR="008B111D" w:rsidRPr="00926ED9">
        <w:rPr>
          <w:sz w:val="28"/>
          <w:szCs w:val="28"/>
        </w:rPr>
        <w:t xml:space="preserve"> коллегией ФАС России</w:t>
      </w:r>
      <w:r w:rsidR="00D35673" w:rsidRPr="00926ED9">
        <w:rPr>
          <w:sz w:val="28"/>
          <w:szCs w:val="28"/>
        </w:rPr>
        <w:t>,</w:t>
      </w:r>
      <w:r w:rsidR="006D30C9" w:rsidRPr="00926ED9">
        <w:rPr>
          <w:sz w:val="28"/>
          <w:szCs w:val="28"/>
        </w:rPr>
        <w:t xml:space="preserve"> в общем числе принятых решений</w:t>
      </w:r>
      <w:r w:rsidRPr="00926ED9">
        <w:rPr>
          <w:sz w:val="28"/>
          <w:szCs w:val="28"/>
        </w:rPr>
        <w:t>»</w:t>
      </w:r>
      <w:r w:rsidR="00871E84" w:rsidRPr="00926ED9">
        <w:rPr>
          <w:sz w:val="28"/>
          <w:szCs w:val="28"/>
        </w:rPr>
        <w:t>.</w:t>
      </w:r>
    </w:p>
    <w:p w14:paraId="6F710521" w14:textId="7622F14B" w:rsidR="009D5D1D" w:rsidRPr="00926ED9" w:rsidRDefault="009D5D1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 территориального орган</w:t>
      </w:r>
      <w:r w:rsidR="000A6783" w:rsidRPr="00926ED9">
        <w:rPr>
          <w:sz w:val="28"/>
          <w:szCs w:val="28"/>
        </w:rPr>
        <w:t>а</w:t>
      </w:r>
      <w:r w:rsidR="00644450" w:rsidRPr="00926ED9">
        <w:rPr>
          <w:sz w:val="28"/>
          <w:szCs w:val="28"/>
        </w:rPr>
        <w:t xml:space="preserve"> (принятых в отчётном и предыдущем периодах)</w:t>
      </w:r>
      <w:r w:rsidR="00D35673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</w:t>
      </w:r>
      <w:r w:rsidR="000A6783" w:rsidRPr="00926ED9">
        <w:rPr>
          <w:sz w:val="28"/>
          <w:szCs w:val="28"/>
        </w:rPr>
        <w:t>полностью отмененных апелляционной коллегией ФАС России</w:t>
      </w:r>
      <w:r w:rsidR="00D35673" w:rsidRPr="00926ED9">
        <w:rPr>
          <w:sz w:val="28"/>
          <w:szCs w:val="28"/>
        </w:rPr>
        <w:t>,</w:t>
      </w:r>
      <w:r w:rsidR="000A6783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к общему количеству решений</w:t>
      </w:r>
      <w:r w:rsidR="00D35673" w:rsidRPr="00926ED9">
        <w:rPr>
          <w:sz w:val="28"/>
          <w:szCs w:val="28"/>
        </w:rPr>
        <w:t>,</w:t>
      </w:r>
      <w:r w:rsidR="00871E84" w:rsidRPr="00926ED9">
        <w:rPr>
          <w:sz w:val="28"/>
          <w:szCs w:val="28"/>
        </w:rPr>
        <w:t xml:space="preserve"> принятых в отчетном периоде.</w:t>
      </w:r>
    </w:p>
    <w:p w14:paraId="5DDEC882" w14:textId="5A072FE2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lastRenderedPageBreak/>
        <w:t>13.1.</w:t>
      </w:r>
      <w:r w:rsidR="002744FD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монополистической деятельности хозяйствующих субъектов (за исключением нарушений на товарных ранках, относящихся к сферам деятельности субъектов естественных монополий)</w:t>
      </w:r>
    </w:p>
    <w:p w14:paraId="46BF1771" w14:textId="7C00547F" w:rsidR="00525B5C" w:rsidRPr="00926ED9" w:rsidRDefault="00525B5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решений (принятых в отчётном и предыдущем периодах), признанных </w:t>
      </w:r>
      <w:r w:rsidR="00FC43E9" w:rsidRPr="00926ED9">
        <w:rPr>
          <w:sz w:val="28"/>
          <w:szCs w:val="28"/>
        </w:rPr>
        <w:t>апелляционной коллегией ФАС России</w:t>
      </w:r>
      <w:r w:rsidRPr="00926ED9">
        <w:rPr>
          <w:sz w:val="28"/>
          <w:szCs w:val="28"/>
        </w:rPr>
        <w:t xml:space="preserve"> полностью недействительными, </w:t>
      </w:r>
      <w:r w:rsidR="00644450" w:rsidRPr="00926ED9">
        <w:rPr>
          <w:sz w:val="28"/>
          <w:szCs w:val="28"/>
        </w:rPr>
        <w:t>к общему количеству решений, принятых в отчетном периоде</w:t>
      </w:r>
      <w:r w:rsidR="00644450" w:rsidRPr="00926ED9" w:rsidDel="00644450">
        <w:rPr>
          <w:sz w:val="28"/>
          <w:szCs w:val="28"/>
        </w:rPr>
        <w:t xml:space="preserve"> </w:t>
      </w:r>
      <w:r w:rsidR="000F0680" w:rsidRPr="00926ED9">
        <w:rPr>
          <w:sz w:val="28"/>
          <w:szCs w:val="28"/>
        </w:rPr>
        <w:t>по статьям</w:t>
      </w:r>
      <w:r w:rsidRPr="00926ED9">
        <w:rPr>
          <w:sz w:val="28"/>
          <w:szCs w:val="28"/>
        </w:rPr>
        <w:t xml:space="preserve"> 10</w:t>
      </w:r>
      <w:r w:rsidR="000F0680" w:rsidRPr="00926ED9">
        <w:rPr>
          <w:sz w:val="28"/>
          <w:szCs w:val="28"/>
        </w:rPr>
        <w:t xml:space="preserve">, </w:t>
      </w:r>
      <w:r w:rsidRPr="00926ED9">
        <w:rPr>
          <w:sz w:val="28"/>
          <w:szCs w:val="28"/>
        </w:rPr>
        <w:t>11</w:t>
      </w:r>
      <w:r w:rsidR="000F0680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11.1</w:t>
      </w:r>
      <w:r w:rsidR="000F0680" w:rsidRPr="00926ED9">
        <w:rPr>
          <w:sz w:val="28"/>
          <w:szCs w:val="28"/>
        </w:rPr>
        <w:t>,</w:t>
      </w:r>
      <w:r w:rsidRPr="00926ED9">
        <w:rPr>
          <w:sz w:val="28"/>
          <w:szCs w:val="28"/>
        </w:rPr>
        <w:t xml:space="preserve"> 38</w:t>
      </w:r>
      <w:r w:rsidR="00871E84" w:rsidRPr="00926ED9">
        <w:rPr>
          <w:sz w:val="28"/>
          <w:szCs w:val="28"/>
        </w:rPr>
        <w:t xml:space="preserve"> Закона № 135-ФЗ.</w:t>
      </w:r>
    </w:p>
    <w:p w14:paraId="2BF31954" w14:textId="7C398839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13.2.</w:t>
      </w:r>
      <w:r w:rsidR="002744FD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фактам нарушения антимонопольного законодательства на товарных рынках, относящихся к сферам деятельности субъектов естественной монополии</w:t>
      </w:r>
      <w:r w:rsidR="00871E84" w:rsidRPr="00926ED9">
        <w:rPr>
          <w:sz w:val="28"/>
          <w:szCs w:val="28"/>
        </w:rPr>
        <w:t>.</w:t>
      </w:r>
    </w:p>
    <w:p w14:paraId="281F65BD" w14:textId="4B2C4E3D" w:rsidR="00525B5C" w:rsidRPr="00926ED9" w:rsidRDefault="00525B5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82491E">
        <w:rPr>
          <w:sz w:val="28"/>
          <w:szCs w:val="28"/>
        </w:rPr>
        <w:t xml:space="preserve"> </w:t>
      </w:r>
      <w:r w:rsidR="00644450" w:rsidRPr="00926ED9">
        <w:rPr>
          <w:sz w:val="28"/>
          <w:szCs w:val="28"/>
        </w:rPr>
        <w:t>(принятых в отчётном и предыдущем периодах)</w:t>
      </w:r>
      <w:r w:rsidRPr="00926ED9">
        <w:rPr>
          <w:sz w:val="28"/>
          <w:szCs w:val="28"/>
        </w:rPr>
        <w:t xml:space="preserve">, признанных </w:t>
      </w:r>
      <w:r w:rsidR="00FC43E9" w:rsidRPr="00926ED9">
        <w:rPr>
          <w:sz w:val="28"/>
          <w:szCs w:val="28"/>
        </w:rPr>
        <w:t>апелляционной коллегией ФАС России</w:t>
      </w:r>
      <w:r w:rsidRPr="00926ED9">
        <w:rPr>
          <w:sz w:val="28"/>
          <w:szCs w:val="28"/>
        </w:rPr>
        <w:t xml:space="preserve"> полностью недействительными в отчетном периоде, </w:t>
      </w:r>
      <w:r w:rsidR="00644450" w:rsidRPr="00926ED9">
        <w:rPr>
          <w:sz w:val="28"/>
          <w:szCs w:val="28"/>
        </w:rPr>
        <w:t>к общему количеству решений, принятых в отчетном периоде</w:t>
      </w:r>
      <w:r w:rsidR="00644450" w:rsidRPr="00926ED9" w:rsidDel="00644450">
        <w:rPr>
          <w:sz w:val="28"/>
          <w:szCs w:val="28"/>
        </w:rPr>
        <w:t xml:space="preserve"> </w:t>
      </w:r>
      <w:r w:rsidR="00644450" w:rsidRPr="00926ED9">
        <w:rPr>
          <w:sz w:val="28"/>
          <w:szCs w:val="28"/>
        </w:rPr>
        <w:t xml:space="preserve">в отношении </w:t>
      </w:r>
      <w:r w:rsidRPr="00926ED9">
        <w:rPr>
          <w:sz w:val="28"/>
          <w:szCs w:val="28"/>
        </w:rPr>
        <w:t>субъект</w:t>
      </w:r>
      <w:r w:rsidR="00644450" w:rsidRPr="00926ED9">
        <w:rPr>
          <w:sz w:val="28"/>
          <w:szCs w:val="28"/>
        </w:rPr>
        <w:t>ов</w:t>
      </w:r>
      <w:r w:rsidRPr="00926ED9">
        <w:rPr>
          <w:sz w:val="28"/>
          <w:szCs w:val="28"/>
        </w:rPr>
        <w:t xml:space="preserve"> </w:t>
      </w:r>
      <w:r w:rsidR="00644450" w:rsidRPr="00926ED9">
        <w:rPr>
          <w:sz w:val="28"/>
          <w:szCs w:val="28"/>
        </w:rPr>
        <w:t xml:space="preserve">естественной монополии </w:t>
      </w:r>
      <w:r w:rsidRPr="00926ED9">
        <w:rPr>
          <w:sz w:val="28"/>
          <w:szCs w:val="28"/>
        </w:rPr>
        <w:t>п</w:t>
      </w:r>
      <w:r w:rsidR="00871E84" w:rsidRPr="00926ED9">
        <w:rPr>
          <w:sz w:val="28"/>
          <w:szCs w:val="28"/>
        </w:rPr>
        <w:t>о всем статьям Закона № 135-ФЗ.</w:t>
      </w:r>
    </w:p>
    <w:p w14:paraId="578EBC4E" w14:textId="1EB3CABD" w:rsidR="008B111D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13.3.</w:t>
      </w:r>
      <w:r w:rsidR="002744FD"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>о недобросовестной конкуренции</w:t>
      </w:r>
      <w:r w:rsidR="00871E84" w:rsidRPr="00926ED9">
        <w:rPr>
          <w:sz w:val="28"/>
          <w:szCs w:val="28"/>
        </w:rPr>
        <w:t>.</w:t>
      </w:r>
    </w:p>
    <w:p w14:paraId="19DAE277" w14:textId="72756429" w:rsidR="00525B5C" w:rsidRPr="00926ED9" w:rsidRDefault="00525B5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644450" w:rsidRPr="00926ED9">
        <w:rPr>
          <w:sz w:val="28"/>
          <w:szCs w:val="28"/>
        </w:rPr>
        <w:t xml:space="preserve"> (принятых в отчётном и предыдущем периодах)</w:t>
      </w:r>
      <w:r w:rsidRPr="00926ED9">
        <w:rPr>
          <w:sz w:val="28"/>
          <w:szCs w:val="28"/>
        </w:rPr>
        <w:t xml:space="preserve">, признанных </w:t>
      </w:r>
      <w:r w:rsidR="00FC43E9" w:rsidRPr="00926ED9">
        <w:rPr>
          <w:sz w:val="28"/>
          <w:szCs w:val="28"/>
        </w:rPr>
        <w:t>апелляционной коллегией ФАС России</w:t>
      </w:r>
      <w:r w:rsidRPr="00926ED9">
        <w:rPr>
          <w:sz w:val="28"/>
          <w:szCs w:val="28"/>
        </w:rPr>
        <w:t xml:space="preserve"> полностью недействительными в отчетном периоде, </w:t>
      </w:r>
      <w:r w:rsidR="00644450" w:rsidRPr="00926ED9">
        <w:rPr>
          <w:sz w:val="28"/>
          <w:szCs w:val="28"/>
        </w:rPr>
        <w:t>к общему количеству решений, принятых в отчетном периоде</w:t>
      </w:r>
      <w:r w:rsidR="00644450" w:rsidRPr="00926ED9" w:rsidDel="00644450">
        <w:rPr>
          <w:sz w:val="28"/>
          <w:szCs w:val="28"/>
        </w:rPr>
        <w:t xml:space="preserve"> </w:t>
      </w:r>
      <w:r w:rsidR="002744FD" w:rsidRPr="00926ED9">
        <w:rPr>
          <w:sz w:val="28"/>
          <w:szCs w:val="28"/>
        </w:rPr>
        <w:t xml:space="preserve">по </w:t>
      </w:r>
      <w:r w:rsidR="00BD0BAA" w:rsidRPr="00926ED9">
        <w:rPr>
          <w:sz w:val="28"/>
          <w:szCs w:val="28"/>
        </w:rPr>
        <w:t xml:space="preserve">статьям 14.1, 14.2, 14.3, 14.4, 14.5, 14.6, 14.7, 14.8 </w:t>
      </w:r>
      <w:r w:rsidR="00871E84" w:rsidRPr="00926ED9">
        <w:rPr>
          <w:sz w:val="28"/>
          <w:szCs w:val="28"/>
        </w:rPr>
        <w:t>Закона № 135-ФЗ.</w:t>
      </w:r>
    </w:p>
    <w:p w14:paraId="0EC0F3D0" w14:textId="6E6E3B39" w:rsidR="008B111D" w:rsidRPr="00926ED9" w:rsidRDefault="002744F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13.</w:t>
      </w:r>
      <w:r w:rsidR="00E76C0D" w:rsidRPr="00926ED9">
        <w:rPr>
          <w:sz w:val="28"/>
          <w:szCs w:val="28"/>
        </w:rPr>
        <w:t>4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В</w:t>
      </w:r>
      <w:r w:rsidR="008B111D" w:rsidRPr="00926ED9">
        <w:rPr>
          <w:sz w:val="28"/>
          <w:szCs w:val="28"/>
        </w:rPr>
        <w:t xml:space="preserve"> отношении органов государственной власти и местного самоуправления</w:t>
      </w:r>
    </w:p>
    <w:p w14:paraId="1B561CD3" w14:textId="12BE18A7" w:rsidR="000A6783" w:rsidRPr="00926ED9" w:rsidRDefault="00FC43E9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Показатель определяется как отношение количества решений</w:t>
      </w:r>
      <w:r w:rsidR="00644450" w:rsidRPr="00926ED9">
        <w:rPr>
          <w:sz w:val="28"/>
          <w:szCs w:val="28"/>
        </w:rPr>
        <w:t xml:space="preserve"> (принятых в отчётном и предыдущем периодах)</w:t>
      </w:r>
      <w:r w:rsidRPr="00926ED9">
        <w:rPr>
          <w:sz w:val="28"/>
          <w:szCs w:val="28"/>
        </w:rPr>
        <w:t xml:space="preserve">, признанных апелляционной коллегией ФАС России полностью недействительными в отчетном периоде, </w:t>
      </w:r>
      <w:r w:rsidR="00644450" w:rsidRPr="00926ED9">
        <w:rPr>
          <w:sz w:val="28"/>
          <w:szCs w:val="28"/>
        </w:rPr>
        <w:t>к общему количеству решений, принятых в отчетном периоде</w:t>
      </w:r>
      <w:r w:rsidRPr="00926ED9">
        <w:rPr>
          <w:sz w:val="28"/>
          <w:szCs w:val="28"/>
        </w:rPr>
        <w:t xml:space="preserve"> по статьям 15, 16, </w:t>
      </w:r>
      <w:r w:rsidR="00871E84" w:rsidRPr="00926ED9">
        <w:rPr>
          <w:sz w:val="28"/>
          <w:szCs w:val="28"/>
        </w:rPr>
        <w:t>17</w:t>
      </w:r>
      <w:r w:rsidR="00871E84" w:rsidRPr="00926ED9">
        <w:rPr>
          <w:sz w:val="28"/>
          <w:szCs w:val="28"/>
          <w:vertAlign w:val="superscript"/>
        </w:rPr>
        <w:t>1</w:t>
      </w:r>
      <w:r w:rsidR="00871E84" w:rsidRPr="00926ED9">
        <w:rPr>
          <w:sz w:val="28"/>
          <w:szCs w:val="28"/>
        </w:rPr>
        <w:t xml:space="preserve">, 18, 20, 21 </w:t>
      </w:r>
      <w:r w:rsidR="00E51C86" w:rsidRPr="00926ED9">
        <w:rPr>
          <w:sz w:val="28"/>
          <w:szCs w:val="28"/>
        </w:rPr>
        <w:t>Закона № 135-ФЗ</w:t>
      </w:r>
      <w:r w:rsidR="00871E84" w:rsidRPr="00926ED9">
        <w:rPr>
          <w:sz w:val="28"/>
          <w:szCs w:val="28"/>
        </w:rPr>
        <w:t>.</w:t>
      </w:r>
    </w:p>
    <w:p w14:paraId="692740DA" w14:textId="3BEE3B9B" w:rsidR="008B111D" w:rsidRPr="00926ED9" w:rsidRDefault="002744FD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13.</w:t>
      </w:r>
      <w:r w:rsidR="00E76C0D" w:rsidRPr="00926ED9">
        <w:rPr>
          <w:sz w:val="28"/>
          <w:szCs w:val="28"/>
        </w:rPr>
        <w:t>5</w:t>
      </w:r>
      <w:r w:rsidR="00F756C6" w:rsidRPr="00926ED9">
        <w:rPr>
          <w:sz w:val="28"/>
          <w:szCs w:val="28"/>
        </w:rPr>
        <w:t>.</w:t>
      </w:r>
      <w:r w:rsidRPr="00926ED9">
        <w:rPr>
          <w:sz w:val="28"/>
          <w:szCs w:val="28"/>
        </w:rPr>
        <w:t xml:space="preserve"> </w:t>
      </w:r>
      <w:r w:rsidR="00871E84" w:rsidRPr="00926ED9">
        <w:rPr>
          <w:sz w:val="28"/>
          <w:szCs w:val="28"/>
        </w:rPr>
        <w:t>П</w:t>
      </w:r>
      <w:r w:rsidR="008B111D" w:rsidRPr="00926ED9">
        <w:rPr>
          <w:sz w:val="28"/>
          <w:szCs w:val="28"/>
        </w:rPr>
        <w:t xml:space="preserve">о жалобам в соответствии со статьей 18.1 </w:t>
      </w:r>
      <w:r w:rsidR="00497E5F" w:rsidRPr="00926ED9">
        <w:rPr>
          <w:sz w:val="28"/>
          <w:szCs w:val="28"/>
        </w:rPr>
        <w:t>Закона № 135-ФЗ</w:t>
      </w:r>
      <w:r w:rsidR="00871E84" w:rsidRPr="00926ED9">
        <w:rPr>
          <w:sz w:val="28"/>
          <w:szCs w:val="28"/>
        </w:rPr>
        <w:t>.</w:t>
      </w:r>
    </w:p>
    <w:p w14:paraId="21EFE88D" w14:textId="3D832218" w:rsidR="000A6783" w:rsidRPr="00926ED9" w:rsidRDefault="00FC43E9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Показатель определяется как отношение количества решений (принятых в отчётном и предыдущем периодах), признанных апелляционной коллегией ФАС России полностью недействительными, </w:t>
      </w:r>
      <w:r w:rsidR="00644450" w:rsidRPr="00926ED9">
        <w:rPr>
          <w:sz w:val="28"/>
          <w:szCs w:val="28"/>
        </w:rPr>
        <w:t xml:space="preserve">к общему количеству решений, принятых в </w:t>
      </w:r>
      <w:r w:rsidR="00644450" w:rsidRPr="00926ED9">
        <w:rPr>
          <w:sz w:val="28"/>
          <w:szCs w:val="28"/>
        </w:rPr>
        <w:lastRenderedPageBreak/>
        <w:t>отчетном периоде</w:t>
      </w:r>
      <w:r w:rsidRPr="00926ED9">
        <w:rPr>
          <w:sz w:val="28"/>
          <w:szCs w:val="28"/>
        </w:rPr>
        <w:t xml:space="preserve"> по статьям 17 (за исключением нарушений органов власти) и 18.1 Закона №</w:t>
      </w:r>
      <w:r w:rsidR="00700306" w:rsidRPr="00926ED9">
        <w:rPr>
          <w:sz w:val="28"/>
          <w:szCs w:val="28"/>
        </w:rPr>
        <w:t xml:space="preserve"> 135-</w:t>
      </w:r>
      <w:r w:rsidR="00871E84" w:rsidRPr="00926ED9">
        <w:rPr>
          <w:sz w:val="28"/>
          <w:szCs w:val="28"/>
        </w:rPr>
        <w:t>ФЗ.</w:t>
      </w:r>
    </w:p>
    <w:p w14:paraId="4737C341" w14:textId="7AD210F6" w:rsidR="000A6783" w:rsidRPr="00926ED9" w:rsidRDefault="001A16DB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3881">
        <w:rPr>
          <w:sz w:val="28"/>
          <w:szCs w:val="28"/>
        </w:rPr>
        <w:t xml:space="preserve">Утратил силу. – </w:t>
      </w:r>
      <w:r w:rsidRPr="007334BA">
        <w:rPr>
          <w:i/>
          <w:sz w:val="28"/>
          <w:szCs w:val="28"/>
        </w:rPr>
        <w:t>Приказ ФАС России от 11.09.2018 № 1278/18</w:t>
      </w:r>
      <w:r>
        <w:rPr>
          <w:sz w:val="28"/>
          <w:szCs w:val="28"/>
        </w:rPr>
        <w:t>.</w:t>
      </w:r>
    </w:p>
    <w:p w14:paraId="3EF27909" w14:textId="17CF5D83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DE5E5B" w:rsidRPr="00926ED9">
        <w:rPr>
          <w:sz w:val="28"/>
          <w:szCs w:val="28"/>
        </w:rPr>
        <w:t>Доля исполненных поручений государственными гражданскими служащими территориальных органов, состоящими в кадровом резерве на должность «руководитель территориального органа ФАС России», в общем количестве поручений руководителя ФАС России</w:t>
      </w:r>
      <w:r w:rsidR="00F4570C" w:rsidRPr="00926ED9">
        <w:rPr>
          <w:sz w:val="28"/>
          <w:szCs w:val="28"/>
        </w:rPr>
        <w:t>»</w:t>
      </w:r>
      <w:r w:rsidR="00E76C0D" w:rsidRPr="00926ED9">
        <w:rPr>
          <w:sz w:val="28"/>
          <w:szCs w:val="28"/>
        </w:rPr>
        <w:t>.</w:t>
      </w:r>
    </w:p>
    <w:p w14:paraId="771A36F1" w14:textId="203D828A" w:rsidR="00F4570C" w:rsidRPr="00926ED9" w:rsidRDefault="00B77121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Значение показателя рассчитывается </w:t>
      </w:r>
      <w:r w:rsidR="00F4570C" w:rsidRPr="00926ED9">
        <w:rPr>
          <w:sz w:val="28"/>
          <w:szCs w:val="28"/>
        </w:rPr>
        <w:t>по следующей формуле:</w:t>
      </w:r>
    </w:p>
    <w:p w14:paraId="43BAB23D" w14:textId="77777777" w:rsidR="00F4570C" w:rsidRPr="00926ED9" w:rsidRDefault="00F4570C" w:rsidP="00EA435C">
      <w:pPr>
        <w:spacing w:line="360" w:lineRule="auto"/>
        <w:ind w:firstLine="709"/>
        <w:jc w:val="center"/>
        <w:rPr>
          <w:sz w:val="28"/>
          <w:szCs w:val="28"/>
        </w:rPr>
      </w:pPr>
      <w:r w:rsidRPr="00926ED9">
        <w:rPr>
          <w:sz w:val="28"/>
          <w:szCs w:val="28"/>
        </w:rPr>
        <w:t>К=Пх0,1,</w:t>
      </w:r>
    </w:p>
    <w:p w14:paraId="6C549D35" w14:textId="2F332344" w:rsidR="00F4570C" w:rsidRPr="00926ED9" w:rsidRDefault="00F4570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где П — величина оценки отчета </w:t>
      </w:r>
      <w:r w:rsidR="00890C3C" w:rsidRPr="00926ED9">
        <w:rPr>
          <w:sz w:val="28"/>
          <w:szCs w:val="28"/>
        </w:rPr>
        <w:t>служащего, состоящего в кадровом резерве,</w:t>
      </w:r>
      <w:r w:rsidRPr="00926ED9">
        <w:rPr>
          <w:sz w:val="28"/>
          <w:szCs w:val="28"/>
        </w:rPr>
        <w:t xml:space="preserve"> об исполнении поручения руководителя ФАС России соответствующим структурным подразделением центрального аппарата ФАС России, в баллах (от 0 до 10,</w:t>
      </w:r>
      <w:r w:rsidR="00693F88" w:rsidRPr="00926ED9">
        <w:rPr>
          <w:sz w:val="28"/>
          <w:szCs w:val="28"/>
        </w:rPr>
        <w:t xml:space="preserve"> </w:t>
      </w:r>
      <w:r w:rsidRPr="00926ED9">
        <w:rPr>
          <w:sz w:val="28"/>
          <w:szCs w:val="28"/>
        </w:rPr>
        <w:t>где 10 — наивысшая оценка). Учитывается один отчет, получивший высшую оценку</w:t>
      </w:r>
      <w:r w:rsidR="00890C3C" w:rsidRPr="00926ED9">
        <w:rPr>
          <w:sz w:val="28"/>
          <w:szCs w:val="28"/>
        </w:rPr>
        <w:t>.</w:t>
      </w:r>
    </w:p>
    <w:p w14:paraId="051FEC4C" w14:textId="171041A1" w:rsidR="00F4570C" w:rsidRPr="00926ED9" w:rsidRDefault="00F4570C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В случае, если за отчетный период высшую оценку (10 балов) получили два отчета кадрового резервиста, значение показателя принимается за 1,5. За высшую оценку по трем </w:t>
      </w:r>
      <w:r w:rsidR="00B77121" w:rsidRPr="00926ED9">
        <w:rPr>
          <w:sz w:val="28"/>
          <w:szCs w:val="28"/>
        </w:rPr>
        <w:t xml:space="preserve">и более </w:t>
      </w:r>
      <w:r w:rsidRPr="00926ED9">
        <w:rPr>
          <w:sz w:val="28"/>
          <w:szCs w:val="28"/>
        </w:rPr>
        <w:t>отчетам кадрового резервиста показатель принимается равным 2.</w:t>
      </w:r>
    </w:p>
    <w:p w14:paraId="34B8E4C5" w14:textId="52E7596B" w:rsidR="008B111D" w:rsidRPr="00926ED9" w:rsidRDefault="006636DC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КПЭ «</w:t>
      </w:r>
      <w:r w:rsidR="00AC25BF" w:rsidRPr="00926ED9">
        <w:rPr>
          <w:sz w:val="28"/>
          <w:szCs w:val="28"/>
        </w:rPr>
        <w:t>Эффективность управления финансовой деятельностью</w:t>
      </w:r>
      <w:r w:rsidRPr="00926ED9">
        <w:rPr>
          <w:sz w:val="28"/>
          <w:szCs w:val="28"/>
        </w:rPr>
        <w:t>»</w:t>
      </w:r>
      <w:r w:rsidR="00871E84" w:rsidRPr="00926ED9">
        <w:rPr>
          <w:sz w:val="28"/>
          <w:szCs w:val="28"/>
        </w:rPr>
        <w:t>.</w:t>
      </w:r>
    </w:p>
    <w:p w14:paraId="3CD8C935" w14:textId="795C8E03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Значение показателя определяется как сумма балльных оценок по </w:t>
      </w:r>
      <w:r w:rsidR="00871E84" w:rsidRPr="00926ED9">
        <w:rPr>
          <w:sz w:val="28"/>
          <w:szCs w:val="28"/>
        </w:rPr>
        <w:t xml:space="preserve">следующим </w:t>
      </w:r>
      <w:r w:rsidRPr="00926ED9">
        <w:rPr>
          <w:sz w:val="28"/>
          <w:szCs w:val="28"/>
        </w:rPr>
        <w:t>направлениям финансовой деятельности</w:t>
      </w:r>
      <w:r w:rsidR="00434A84" w:rsidRPr="00926ED9">
        <w:rPr>
          <w:sz w:val="28"/>
          <w:szCs w:val="28"/>
        </w:rPr>
        <w:t xml:space="preserve"> на основании сведений бухгалтерской отчетности ФАС России </w:t>
      </w:r>
      <w:r w:rsidR="005C35AD" w:rsidRPr="00926ED9">
        <w:rPr>
          <w:sz w:val="28"/>
          <w:szCs w:val="28"/>
        </w:rPr>
        <w:t>за отчетный год</w:t>
      </w:r>
      <w:r w:rsidRPr="00926ED9">
        <w:rPr>
          <w:sz w:val="28"/>
          <w:szCs w:val="28"/>
        </w:rPr>
        <w:t>:</w:t>
      </w:r>
    </w:p>
    <w:p w14:paraId="63ABD3B0" w14:textId="476AB2D9" w:rsidR="00740EF8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16.1.</w:t>
      </w:r>
      <w:r w:rsidR="00740EF8" w:rsidRPr="00926ED9">
        <w:rPr>
          <w:sz w:val="28"/>
          <w:szCs w:val="28"/>
        </w:rPr>
        <w:t xml:space="preserve"> Отклонение фактического финансирования территориального органа на закупку товаров, работ и услуг от нормированного.</w:t>
      </w:r>
    </w:p>
    <w:p w14:paraId="51E4F42F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рассчитывается по формуле:</w:t>
      </w:r>
    </w:p>
    <w:p w14:paraId="57788278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rFonts w:eastAsiaTheme="minorEastAsia"/>
          <w:sz w:val="28"/>
          <w:szCs w:val="28"/>
          <w:lang w:val="en-US"/>
        </w:rPr>
        <w:t>FN</w:t>
      </w:r>
      <w:r w:rsidRPr="00926ED9">
        <w:rPr>
          <w:rFonts w:eastAsiaTheme="minorEastAsia"/>
          <w:sz w:val="28"/>
          <w:szCs w:val="28"/>
        </w:rPr>
        <w:t>=(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 xml:space="preserve"> факт*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 норм</m:t>
            </m:r>
          </m:den>
        </m:f>
        <m:r>
          <w:rPr>
            <w:rFonts w:ascii="Cambria Math" w:hAnsi="Cambria Math"/>
            <w:sz w:val="28"/>
            <w:szCs w:val="28"/>
          </w:rPr>
          <m:t>-1)*100</m:t>
        </m:r>
      </m:oMath>
      <w:r w:rsidRPr="00926ED9">
        <w:rPr>
          <w:rFonts w:eastAsiaTheme="minorEastAsia"/>
          <w:sz w:val="28"/>
          <w:szCs w:val="28"/>
        </w:rPr>
        <w:t>,</w:t>
      </w:r>
      <w:r w:rsidRPr="00926ED9">
        <w:rPr>
          <w:sz w:val="28"/>
          <w:szCs w:val="28"/>
        </w:rPr>
        <w:t xml:space="preserve"> где</w:t>
      </w:r>
    </w:p>
    <w:p w14:paraId="453215CD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FN</w:t>
      </w:r>
      <w:r w:rsidRPr="00926ED9">
        <w:rPr>
          <w:sz w:val="28"/>
          <w:szCs w:val="28"/>
        </w:rPr>
        <w:t xml:space="preserve"> – отклонение фактического финансирования территориального органа на закупку товаров, работ и услуг от нормированного, %;</w:t>
      </w:r>
    </w:p>
    <w:p w14:paraId="2D7B3C01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R</w:t>
      </w:r>
      <w:r w:rsidRPr="00926ED9">
        <w:rPr>
          <w:sz w:val="28"/>
          <w:szCs w:val="28"/>
        </w:rPr>
        <w:t xml:space="preserve"> факт* – лимиты бюджетных обязательств на закупку товаров, работ и услуг, доведенные до территориального органа на конец отчетного периода, руб.;</w:t>
      </w:r>
    </w:p>
    <w:p w14:paraId="6BB9C6BB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lastRenderedPageBreak/>
        <w:t>R</w:t>
      </w:r>
      <w:r w:rsidRPr="00926ED9">
        <w:rPr>
          <w:sz w:val="28"/>
          <w:szCs w:val="28"/>
        </w:rPr>
        <w:t xml:space="preserve"> норм – лимиты бюджетных обязательств на закупку товаров, работ и услуг, доведенные до территориального органа на начало года по утвержденным нормативам расходов, руб.</w:t>
      </w:r>
    </w:p>
    <w:p w14:paraId="5109E201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Значения показателя сопоставляется с нормами отклонения, из чего определяется значение оценки в баллах в соответствии со следующими критериями:</w:t>
      </w:r>
    </w:p>
    <w:p w14:paraId="033013C3" w14:textId="77777777" w:rsidR="00740EF8" w:rsidRPr="00926ED9" w:rsidRDefault="00740EF8" w:rsidP="00EA435C">
      <w:pPr>
        <w:pStyle w:val="af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FN</w:t>
      </w:r>
      <w:r w:rsidRPr="00926ED9">
        <w:rPr>
          <w:rFonts w:ascii="Times New Roman" w:hAnsi="Times New Roman"/>
          <w:sz w:val="28"/>
          <w:szCs w:val="28"/>
        </w:rPr>
        <w:t xml:space="preserve"> имеет значение от 0 до 20% – 20 баллов;</w:t>
      </w:r>
    </w:p>
    <w:p w14:paraId="6672D9AF" w14:textId="77777777" w:rsidR="00740EF8" w:rsidRPr="00926ED9" w:rsidRDefault="00740EF8" w:rsidP="00EA435C">
      <w:pPr>
        <w:pStyle w:val="af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FN</w:t>
      </w:r>
      <w:r w:rsidRPr="00926ED9">
        <w:rPr>
          <w:rFonts w:ascii="Times New Roman" w:hAnsi="Times New Roman"/>
          <w:sz w:val="28"/>
          <w:szCs w:val="28"/>
        </w:rPr>
        <w:t xml:space="preserve"> имеет значение от 20% до 40% – 15 баллов;</w:t>
      </w:r>
    </w:p>
    <w:p w14:paraId="5F15F11B" w14:textId="77777777" w:rsidR="00740EF8" w:rsidRPr="00926ED9" w:rsidRDefault="00740EF8" w:rsidP="00EA435C">
      <w:pPr>
        <w:pStyle w:val="af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FN</w:t>
      </w:r>
      <w:r w:rsidRPr="00926ED9">
        <w:rPr>
          <w:rFonts w:ascii="Times New Roman" w:hAnsi="Times New Roman"/>
          <w:sz w:val="28"/>
          <w:szCs w:val="28"/>
        </w:rPr>
        <w:t xml:space="preserve"> имеет значение от 40% до 60% – 10 баллов;</w:t>
      </w:r>
    </w:p>
    <w:p w14:paraId="67CF842E" w14:textId="77777777" w:rsidR="00740EF8" w:rsidRPr="00926ED9" w:rsidRDefault="00740EF8" w:rsidP="00EA435C">
      <w:pPr>
        <w:pStyle w:val="af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FN</w:t>
      </w:r>
      <w:r w:rsidRPr="00926ED9">
        <w:rPr>
          <w:rFonts w:ascii="Times New Roman" w:hAnsi="Times New Roman"/>
          <w:sz w:val="28"/>
          <w:szCs w:val="28"/>
        </w:rPr>
        <w:t xml:space="preserve"> имеет значение более 60% – 0 баллов.</w:t>
      </w:r>
    </w:p>
    <w:p w14:paraId="1390E9A1" w14:textId="5AC2F74E" w:rsidR="00740EF8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16.2.</w:t>
      </w:r>
      <w:r w:rsidR="00740EF8" w:rsidRPr="00926ED9">
        <w:rPr>
          <w:sz w:val="28"/>
          <w:szCs w:val="28"/>
        </w:rPr>
        <w:t xml:space="preserve"> Исполнение бюджета территориального органа ФАС России за финансовый год.</w:t>
      </w:r>
    </w:p>
    <w:p w14:paraId="395F784A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рассчитывается по формуле:</w:t>
      </w:r>
    </w:p>
    <w:p w14:paraId="1E968E92" w14:textId="77777777" w:rsidR="00740EF8" w:rsidRPr="00926ED9" w:rsidRDefault="00740EF8" w:rsidP="00EA435C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  <w:lang w:val="en-US"/>
        </w:rPr>
        <w:t>F</w:t>
      </w:r>
      <w:r w:rsidRPr="00926ED9">
        <w:rPr>
          <w:rFonts w:ascii="Times New Roman" w:hAnsi="Times New Roman"/>
          <w:sz w:val="28"/>
          <w:szCs w:val="28"/>
        </w:rPr>
        <w:t>В=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факт</m:t>
            </m:r>
          </m:den>
        </m:f>
        <m:r>
          <w:rPr>
            <w:rFonts w:ascii="Cambria Math" w:hAnsi="Cambria Math"/>
            <w:sz w:val="28"/>
            <w:szCs w:val="28"/>
          </w:rPr>
          <m:t>*100</m:t>
        </m:r>
      </m:oMath>
      <w:r w:rsidRPr="00926ED9">
        <w:rPr>
          <w:rFonts w:ascii="Times New Roman" w:hAnsi="Times New Roman"/>
          <w:sz w:val="28"/>
          <w:szCs w:val="28"/>
        </w:rPr>
        <w:t>, где</w:t>
      </w:r>
    </w:p>
    <w:p w14:paraId="10E828CB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F</w:t>
      </w:r>
      <w:r w:rsidRPr="00926ED9">
        <w:rPr>
          <w:sz w:val="28"/>
          <w:szCs w:val="28"/>
        </w:rPr>
        <w:t xml:space="preserve">В – доля лимитов бюджетных обязательств, перечисленных территориальным органом в федеральный бюджет, в связи с их недоиспользованием в отчетном периоде, в общем объеме фактически доведенных лимитов бюджетных обязательств территориального органа за финансовый год, %; </w:t>
      </w:r>
    </w:p>
    <w:p w14:paraId="3571BE9A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Dn</w:t>
      </w:r>
      <w:r w:rsidRPr="00926ED9">
        <w:rPr>
          <w:sz w:val="28"/>
          <w:szCs w:val="28"/>
        </w:rPr>
        <w:t xml:space="preserve"> – лимиты бюджетных обязательств, перечисленные территориальным органом в федеральный бюджет, в связи с их недоиспользованием в отчетном периоде, руб.;</w:t>
      </w:r>
    </w:p>
    <w:p w14:paraId="67A9DF07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R</w:t>
      </w:r>
      <w:r w:rsidRPr="00926ED9">
        <w:rPr>
          <w:sz w:val="28"/>
          <w:szCs w:val="28"/>
        </w:rPr>
        <w:t xml:space="preserve"> факт – лимиты бюджетных обязательств, доведенные до территориального органа на конец отчетного периода, руб.</w:t>
      </w:r>
    </w:p>
    <w:p w14:paraId="7ADDFB83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Значения показателя сопоставляется с нормами отклонения, из чего определяется значение оценки в баллах в соответствии со следующими критериями:</w:t>
      </w:r>
    </w:p>
    <w:p w14:paraId="3106C6FA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</w:t>
      </w:r>
      <w:r w:rsidRPr="00926ED9">
        <w:rPr>
          <w:rFonts w:ascii="Times New Roman" w:hAnsi="Times New Roman"/>
          <w:sz w:val="28"/>
          <w:szCs w:val="28"/>
        </w:rPr>
        <w:t>В имеет значение от 0 до 5% – 20 баллов;</w:t>
      </w:r>
    </w:p>
    <w:p w14:paraId="6C0C3E5B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</w:t>
      </w:r>
      <w:r w:rsidRPr="00926ED9">
        <w:rPr>
          <w:rFonts w:ascii="Times New Roman" w:hAnsi="Times New Roman"/>
          <w:sz w:val="28"/>
          <w:szCs w:val="28"/>
        </w:rPr>
        <w:t>В имеет значение от 5% до 10% – 10 баллов;</w:t>
      </w:r>
    </w:p>
    <w:p w14:paraId="2CC12B96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 xml:space="preserve">Если </w:t>
      </w:r>
      <w:r w:rsidRPr="00926ED9">
        <w:rPr>
          <w:rFonts w:ascii="Times New Roman" w:hAnsi="Times New Roman"/>
          <w:sz w:val="28"/>
          <w:szCs w:val="28"/>
          <w:lang w:val="en-US"/>
        </w:rPr>
        <w:t>F</w:t>
      </w:r>
      <w:r w:rsidRPr="00926ED9">
        <w:rPr>
          <w:rFonts w:ascii="Times New Roman" w:hAnsi="Times New Roman"/>
          <w:sz w:val="28"/>
          <w:szCs w:val="28"/>
        </w:rPr>
        <w:t>В имеет значение более 10% – 0 баллов.</w:t>
      </w:r>
    </w:p>
    <w:p w14:paraId="077DFBD6" w14:textId="1527B2AB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</w:t>
      </w:r>
      <w:r w:rsidR="00871E84" w:rsidRPr="00926ED9">
        <w:rPr>
          <w:sz w:val="28"/>
          <w:szCs w:val="28"/>
        </w:rPr>
        <w:t>6</w:t>
      </w:r>
      <w:r w:rsidR="00F756C6" w:rsidRPr="00926ED9">
        <w:rPr>
          <w:sz w:val="28"/>
          <w:szCs w:val="28"/>
        </w:rPr>
        <w:t>.3.</w:t>
      </w:r>
      <w:r w:rsidRPr="00926ED9">
        <w:rPr>
          <w:sz w:val="28"/>
          <w:szCs w:val="28"/>
        </w:rPr>
        <w:t xml:space="preserve"> Кредиторская задолженность.</w:t>
      </w:r>
    </w:p>
    <w:p w14:paraId="0732EBFB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рассчитывается по формуле:</w:t>
      </w:r>
    </w:p>
    <w:p w14:paraId="4793A83E" w14:textId="77777777" w:rsidR="00740EF8" w:rsidRPr="00926ED9" w:rsidRDefault="00740EF8" w:rsidP="00EA435C">
      <w:pPr>
        <w:pStyle w:val="af4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  <w:lang w:val="en-US"/>
        </w:rPr>
        <w:lastRenderedPageBreak/>
        <w:t>F</w:t>
      </w:r>
      <w:r w:rsidRPr="00926ED9">
        <w:rPr>
          <w:rFonts w:ascii="Times New Roman" w:hAnsi="Times New Roman"/>
          <w:sz w:val="28"/>
          <w:szCs w:val="28"/>
        </w:rPr>
        <w:t>К=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Кз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факт</m:t>
            </m:r>
          </m:den>
        </m:f>
        <m:r>
          <w:rPr>
            <w:rFonts w:ascii="Cambria Math" w:hAnsi="Cambria Math"/>
            <w:sz w:val="28"/>
            <w:szCs w:val="28"/>
          </w:rPr>
          <m:t>*100</m:t>
        </m:r>
      </m:oMath>
      <w:r w:rsidRPr="00926ED9">
        <w:rPr>
          <w:rFonts w:ascii="Times New Roman" w:hAnsi="Times New Roman"/>
          <w:sz w:val="28"/>
          <w:szCs w:val="28"/>
        </w:rPr>
        <w:t>, где</w:t>
      </w:r>
    </w:p>
    <w:p w14:paraId="06AA24E0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FK</w:t>
      </w:r>
      <w:r w:rsidRPr="00926ED9">
        <w:rPr>
          <w:sz w:val="28"/>
          <w:szCs w:val="28"/>
        </w:rPr>
        <w:t xml:space="preserve"> – доля кредиторской задолженности в общем объеме фактически доведенных лимитов бюджетных обязательств территориального органа на конец финансового года, %;</w:t>
      </w:r>
    </w:p>
    <w:p w14:paraId="48554A64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Кз – кредиторская задолженность на конец финансового года, руб.</w:t>
      </w:r>
    </w:p>
    <w:p w14:paraId="0B13ADD5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Значения показателя сопоставляется с нормами отклонения, из чего определяется значение оценки в баллах в соответствии со следующими критериями:</w:t>
      </w:r>
    </w:p>
    <w:p w14:paraId="0D006D25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Менее 1% – 20 баллов;</w:t>
      </w:r>
    </w:p>
    <w:p w14:paraId="6467D0B9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1% до 2% – 15 баллов;</w:t>
      </w:r>
    </w:p>
    <w:p w14:paraId="7DBF3074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2% до 3% – 10 баллов;</w:t>
      </w:r>
    </w:p>
    <w:p w14:paraId="2AB2DDE2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3% до 4% – 5 баллов;</w:t>
      </w:r>
    </w:p>
    <w:p w14:paraId="2AF6F7CD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Более 4% – 0 баллов.</w:t>
      </w:r>
    </w:p>
    <w:p w14:paraId="48B6C06F" w14:textId="615583FC" w:rsidR="00740EF8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16.4.</w:t>
      </w:r>
      <w:r w:rsidR="00740EF8" w:rsidRPr="00926ED9">
        <w:rPr>
          <w:sz w:val="28"/>
          <w:szCs w:val="28"/>
        </w:rPr>
        <w:t xml:space="preserve"> Дебиторская задолженность по расходам.</w:t>
      </w:r>
    </w:p>
    <w:p w14:paraId="26014F92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Значение показателя рассчитывается по формуле:</w:t>
      </w:r>
    </w:p>
    <w:p w14:paraId="1B566770" w14:textId="77777777" w:rsidR="00740EF8" w:rsidRPr="00926ED9" w:rsidRDefault="00740EF8" w:rsidP="00EA435C">
      <w:pPr>
        <w:pStyle w:val="af4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  <w:lang w:val="en-US"/>
        </w:rPr>
        <w:t>FD</w:t>
      </w:r>
      <w:r w:rsidRPr="00926ED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Dз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факт</m:t>
            </m:r>
          </m:den>
        </m:f>
      </m:oMath>
    </w:p>
    <w:p w14:paraId="5CCAED88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FD</w:t>
      </w:r>
      <w:r w:rsidRPr="00926ED9">
        <w:rPr>
          <w:sz w:val="28"/>
          <w:szCs w:val="28"/>
        </w:rPr>
        <w:t xml:space="preserve"> – доля дебиторской задолженности по расходам в общем объеме фактически доведенных лимитов бюджетных обязательств территориального органа на конец финансового года, %;</w:t>
      </w:r>
    </w:p>
    <w:p w14:paraId="70075CEF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  <w:lang w:val="en-US"/>
        </w:rPr>
        <w:t>D</w:t>
      </w:r>
      <w:r w:rsidRPr="00926ED9">
        <w:rPr>
          <w:sz w:val="28"/>
          <w:szCs w:val="28"/>
        </w:rPr>
        <w:t>з – дебиторская задолженность по расходам на конец финансового года, руб.</w:t>
      </w:r>
    </w:p>
    <w:p w14:paraId="6585378E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Значения показателя сопоставляется с нормами отклонения, из чего определяется значение оценки в баллах в соответствии со следующими критериями:</w:t>
      </w:r>
    </w:p>
    <w:p w14:paraId="42B130CE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Менее 1% – 20 баллов;</w:t>
      </w:r>
    </w:p>
    <w:p w14:paraId="22AA3018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1% до 2% – 15 баллов;</w:t>
      </w:r>
    </w:p>
    <w:p w14:paraId="7603D9B7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2% до 3% – 10 баллов;</w:t>
      </w:r>
    </w:p>
    <w:p w14:paraId="0CC428E3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3% до 4% – 5 баллов;</w:t>
      </w:r>
    </w:p>
    <w:p w14:paraId="5C61330D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Более 4% – 0 баллов.</w:t>
      </w:r>
    </w:p>
    <w:p w14:paraId="7CE488E6" w14:textId="4D340E47" w:rsidR="00740EF8" w:rsidRPr="00926ED9" w:rsidRDefault="00F756C6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>16.5.</w:t>
      </w:r>
      <w:r w:rsidR="00740EF8" w:rsidRPr="00926ED9">
        <w:rPr>
          <w:sz w:val="28"/>
          <w:szCs w:val="28"/>
        </w:rPr>
        <w:t xml:space="preserve"> Динамика в сфере оплаты судебных издержек</w:t>
      </w:r>
      <w:r w:rsidR="00871E84" w:rsidRPr="00926ED9">
        <w:rPr>
          <w:sz w:val="28"/>
          <w:szCs w:val="28"/>
        </w:rPr>
        <w:t>.</w:t>
      </w:r>
      <w:r w:rsidR="00740EF8" w:rsidRPr="00926ED9">
        <w:rPr>
          <w:sz w:val="28"/>
          <w:szCs w:val="28"/>
        </w:rPr>
        <w:t xml:space="preserve"> </w:t>
      </w:r>
    </w:p>
    <w:p w14:paraId="6664E06E" w14:textId="77777777" w:rsidR="00740EF8" w:rsidRPr="00926ED9" w:rsidRDefault="00740EF8" w:rsidP="00EA435C">
      <w:pPr>
        <w:spacing w:line="360" w:lineRule="auto"/>
        <w:ind w:firstLine="709"/>
        <w:jc w:val="both"/>
        <w:rPr>
          <w:sz w:val="28"/>
          <w:szCs w:val="28"/>
        </w:rPr>
      </w:pPr>
      <w:r w:rsidRPr="00926ED9">
        <w:rPr>
          <w:sz w:val="28"/>
          <w:szCs w:val="28"/>
        </w:rPr>
        <w:t xml:space="preserve">Возмещенные территориальным органом судебные издержки за отчетный период: </w:t>
      </w:r>
    </w:p>
    <w:p w14:paraId="4702C5FC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lastRenderedPageBreak/>
        <w:t>Менее 100 тыс. руб. – 20 баллов;</w:t>
      </w:r>
    </w:p>
    <w:p w14:paraId="50722F36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100 тыс. руб до 200 тыс.руб. – 15 баллов;</w:t>
      </w:r>
    </w:p>
    <w:p w14:paraId="4789FC37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200 тыс. руб до 300 тыс. руб. – 10 баллов;</w:t>
      </w:r>
    </w:p>
    <w:p w14:paraId="139D9C68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От 300 тыс. руб. до 400 тыс. руб. – 5 баллов;</w:t>
      </w:r>
    </w:p>
    <w:p w14:paraId="2085EDC4" w14:textId="77777777" w:rsidR="00740EF8" w:rsidRPr="00926ED9" w:rsidRDefault="00740EF8" w:rsidP="00EA435C">
      <w:pPr>
        <w:pStyle w:val="af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ED9">
        <w:rPr>
          <w:rFonts w:ascii="Times New Roman" w:hAnsi="Times New Roman"/>
          <w:sz w:val="28"/>
          <w:szCs w:val="28"/>
        </w:rPr>
        <w:t>Более 400 тыс. руб. – 0 баллов.</w:t>
      </w:r>
    </w:p>
    <w:p w14:paraId="7A2140FB" w14:textId="5A382705" w:rsidR="009D5D1D" w:rsidRPr="00926ED9" w:rsidRDefault="001A16DB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34BA">
        <w:rPr>
          <w:i/>
          <w:sz w:val="28"/>
          <w:szCs w:val="28"/>
        </w:rPr>
        <w:t>Утратил силу. – Приказ ФАС России от 11.09.2018 № 1278/18</w:t>
      </w:r>
      <w:r>
        <w:rPr>
          <w:sz w:val="28"/>
          <w:szCs w:val="28"/>
        </w:rPr>
        <w:t>.</w:t>
      </w:r>
    </w:p>
    <w:p w14:paraId="22422C2F" w14:textId="0F3F3B53" w:rsidR="007A0C5E" w:rsidRPr="00926ED9" w:rsidRDefault="001A16DB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34BA">
        <w:rPr>
          <w:i/>
          <w:sz w:val="28"/>
          <w:szCs w:val="28"/>
        </w:rPr>
        <w:t>Утратил силу. – Приказ ФАС России от 11.09.2018 № 1278/18</w:t>
      </w:r>
      <w:r>
        <w:rPr>
          <w:sz w:val="28"/>
          <w:szCs w:val="28"/>
        </w:rPr>
        <w:t>.</w:t>
      </w:r>
    </w:p>
    <w:p w14:paraId="5FA5DB38" w14:textId="576412FE" w:rsidR="008B111D" w:rsidRPr="00926ED9" w:rsidRDefault="001A16DB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34BA">
        <w:rPr>
          <w:i/>
          <w:sz w:val="28"/>
          <w:szCs w:val="28"/>
        </w:rPr>
        <w:t>Утратил силу. – Приказ ФАС России от 11.09.2018 № 1278/18</w:t>
      </w:r>
      <w:r>
        <w:rPr>
          <w:sz w:val="28"/>
          <w:szCs w:val="28"/>
        </w:rPr>
        <w:t>.</w:t>
      </w:r>
    </w:p>
    <w:p w14:paraId="09CD76EA" w14:textId="66233D83" w:rsidR="008B111D" w:rsidRPr="00926ED9" w:rsidRDefault="001A16DB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34BA">
        <w:rPr>
          <w:i/>
          <w:sz w:val="28"/>
          <w:szCs w:val="28"/>
        </w:rPr>
        <w:t>Утратил силу. – Приказ ФАС России от 11.09.2018 № 1278/18</w:t>
      </w:r>
      <w:r>
        <w:rPr>
          <w:sz w:val="28"/>
          <w:szCs w:val="28"/>
        </w:rPr>
        <w:t>.</w:t>
      </w:r>
    </w:p>
    <w:p w14:paraId="1CC88DE8" w14:textId="787B03D0" w:rsidR="00B533C5" w:rsidRPr="00B533C5" w:rsidRDefault="00B533C5" w:rsidP="007334BA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3C5">
        <w:rPr>
          <w:sz w:val="28"/>
          <w:szCs w:val="28"/>
        </w:rPr>
        <w:t>«КПЭ «Эффективность информационного сопровождения деятельности территориального органа ФАС России (адвокатирование конкуренции)».</w:t>
      </w:r>
    </w:p>
    <w:p w14:paraId="0CD4C8AE" w14:textId="77777777" w:rsidR="007E20BA" w:rsidRPr="000E1055" w:rsidRDefault="007E20BA" w:rsidP="007334BA">
      <w:pPr>
        <w:spacing w:line="360" w:lineRule="auto"/>
        <w:ind w:firstLine="851"/>
        <w:jc w:val="both"/>
        <w:rPr>
          <w:sz w:val="28"/>
          <w:szCs w:val="28"/>
        </w:rPr>
      </w:pPr>
      <w:r w:rsidRPr="000E1055">
        <w:rPr>
          <w:sz w:val="28"/>
          <w:szCs w:val="28"/>
        </w:rPr>
        <w:t>Значение показателя определяется как сумма баллов, начисляемых за каждый вид информационной активности, в соответствии с критериями оценки (Таблица</w:t>
      </w:r>
      <w:r>
        <w:rPr>
          <w:sz w:val="28"/>
          <w:szCs w:val="28"/>
        </w:rPr>
        <w:t xml:space="preserve"> </w:t>
      </w:r>
      <w:r w:rsidRPr="000E1055">
        <w:rPr>
          <w:sz w:val="28"/>
          <w:szCs w:val="28"/>
        </w:rPr>
        <w:t>1).</w:t>
      </w:r>
    </w:p>
    <w:p w14:paraId="5A23647F" w14:textId="77777777" w:rsidR="007E20BA" w:rsidRPr="001E1AAF" w:rsidRDefault="007E20BA" w:rsidP="007E20BA">
      <w:pPr>
        <w:spacing w:before="120"/>
        <w:jc w:val="right"/>
        <w:rPr>
          <w:szCs w:val="28"/>
        </w:rPr>
      </w:pPr>
      <w:r w:rsidRPr="001E1AAF">
        <w:rPr>
          <w:szCs w:val="28"/>
        </w:rPr>
        <w:t>Таблица 1. Критерии оценки информационной активности территориального органа</w:t>
      </w:r>
    </w:p>
    <w:tbl>
      <w:tblPr>
        <w:tblW w:w="515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4509"/>
        <w:gridCol w:w="3712"/>
        <w:gridCol w:w="1544"/>
      </w:tblGrid>
      <w:tr w:rsidR="007E20BA" w:rsidRPr="00B856A1" w14:paraId="4ABF22AB" w14:textId="77777777" w:rsidTr="00243674">
        <w:trPr>
          <w:trHeight w:val="556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AD33933" w14:textId="77777777" w:rsidR="007E20BA" w:rsidRPr="00B856A1" w:rsidRDefault="007E20BA" w:rsidP="00B856A1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23EF" w14:textId="77777777" w:rsidR="007E20BA" w:rsidRPr="00B856A1" w:rsidRDefault="007E20BA" w:rsidP="00B856A1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4977" w14:textId="77777777" w:rsidR="007E20BA" w:rsidRPr="00B856A1" w:rsidRDefault="007E20BA" w:rsidP="00B856A1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расчета, балл</w:t>
            </w:r>
          </w:p>
        </w:tc>
        <w:tc>
          <w:tcPr>
            <w:tcW w:w="73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234" w14:textId="77777777" w:rsidR="007E20BA" w:rsidRPr="00B856A1" w:rsidRDefault="007E20BA" w:rsidP="00B856A1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7E20BA" w:rsidRPr="000D3B0C" w14:paraId="3091668C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A1D96F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2C99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упоминаемость</w:t>
            </w:r>
          </w:p>
          <w:p w14:paraId="1BFEC90B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ТО ФАС России в СМИ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6E36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E*R</w:t>
            </w:r>
          </w:p>
        </w:tc>
        <w:tc>
          <w:tcPr>
            <w:tcW w:w="73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BE79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14:paraId="0432EBEC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1500 баллов</w:t>
            </w:r>
          </w:p>
        </w:tc>
      </w:tr>
      <w:tr w:rsidR="007E20BA" w:rsidRPr="000D3B0C" w14:paraId="2194C811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17C9F9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2961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елепрограмм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3280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телепрограмм за отчетный период</w:t>
            </w:r>
          </w:p>
        </w:tc>
        <w:tc>
          <w:tcPr>
            <w:tcW w:w="735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1E2F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BA" w:rsidRPr="000D3B0C" w14:paraId="4EFDB944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CC0998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E8C2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теле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1A76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телесюжетов за отчетный период</w:t>
            </w:r>
          </w:p>
        </w:tc>
        <w:tc>
          <w:tcPr>
            <w:tcW w:w="735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25B7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BA" w:rsidRPr="000D3B0C" w14:paraId="05441961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6B95318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C76A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нтервью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058C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интервью за отчетный период</w:t>
            </w:r>
          </w:p>
        </w:tc>
        <w:tc>
          <w:tcPr>
            <w:tcW w:w="735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B61C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BA" w:rsidRPr="000D3B0C" w14:paraId="54AD088D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08E6379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EC81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ресс-конференци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брифингов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D8A6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 пресс-конференций и брифингов за отчетный период</w:t>
            </w:r>
          </w:p>
        </w:tc>
        <w:tc>
          <w:tcPr>
            <w:tcW w:w="735" w:type="pct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0C3B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0BA" w:rsidRPr="001E1AAF" w14:paraId="51BA2FB4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D2DF041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97B9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аккаунта в социальной сети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7132" w14:textId="77777777" w:rsidR="007E20BA" w:rsidRPr="00CD6D0D" w:rsidRDefault="007E20BA" w:rsidP="00522B93">
            <w:pPr>
              <w:pStyle w:val="Standard"/>
              <w:spacing w:after="0" w:line="251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90B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6D0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E2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/ </w:t>
            </w:r>
            <w:r w:rsidRPr="007E20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20B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E20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E20BA">
              <w:rPr>
                <w:rFonts w:ascii="Times New Roman" w:eastAsia="Times New Roman" w:hAnsi="Times New Roman" w:cs="Times New Roman"/>
                <w:sz w:val="24"/>
                <w:szCs w:val="24"/>
              </w:rPr>
              <w:t>*25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аккаунта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490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pc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4E9A" w14:textId="77777777" w:rsidR="007E20BA" w:rsidRPr="00F0751D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BA" w:rsidRPr="001E1AAF" w14:paraId="0F6AB10E" w14:textId="77777777" w:rsidTr="00522B93">
        <w:trPr>
          <w:trHeight w:val="284"/>
          <w:jc w:val="center"/>
        </w:trPr>
        <w:tc>
          <w:tcPr>
            <w:tcW w:w="3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EC4EA59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4FFF" w14:textId="77777777" w:rsidR="007E20BA" w:rsidRPr="00F0751D" w:rsidRDefault="007E20BA" w:rsidP="00522B93">
            <w:pPr>
              <w:pStyle w:val="Standard"/>
              <w:spacing w:after="0" w:line="251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данных в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0751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данных</w:t>
            </w:r>
          </w:p>
        </w:tc>
        <w:tc>
          <w:tcPr>
            <w:tcW w:w="17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A042" w14:textId="77777777" w:rsidR="007E20BA" w:rsidRPr="00CD6D0D" w:rsidRDefault="007E20BA" w:rsidP="00522B93">
            <w:pPr>
              <w:pStyle w:val="Standard"/>
              <w:spacing w:after="0" w:line="251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  <w:r w:rsidRPr="00CD6D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актуальных наборов открытых данных, опубликованных на конец отчетного периода</w:t>
            </w:r>
          </w:p>
        </w:tc>
        <w:tc>
          <w:tcPr>
            <w:tcW w:w="735" w:type="pct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EDC7" w14:textId="77777777" w:rsidR="007E20BA" w:rsidRPr="00F0751D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71DB0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</w:t>
      </w:r>
      <w:r w:rsidRPr="000E1055">
        <w:rPr>
          <w:sz w:val="28"/>
          <w:szCs w:val="28"/>
        </w:rPr>
        <w:t xml:space="preserve"> «Общая упоминаемость</w:t>
      </w:r>
      <w:r>
        <w:rPr>
          <w:sz w:val="28"/>
          <w:szCs w:val="28"/>
        </w:rPr>
        <w:t xml:space="preserve"> ТО ФАС России в СМИ» производителя по формуле:</w:t>
      </w:r>
    </w:p>
    <w:p w14:paraId="10DA93E0" w14:textId="77777777" w:rsidR="007E20BA" w:rsidRPr="00294015" w:rsidRDefault="007E20BA" w:rsidP="007E20BA">
      <w:pPr>
        <w:spacing w:before="120" w:line="360" w:lineRule="auto"/>
        <w:ind w:firstLine="851"/>
        <w:jc w:val="center"/>
        <w:rPr>
          <w:sz w:val="28"/>
          <w:szCs w:val="28"/>
        </w:rPr>
      </w:pPr>
      <w:r w:rsidRPr="00294015">
        <w:rPr>
          <w:i/>
          <w:sz w:val="28"/>
          <w:szCs w:val="28"/>
        </w:rPr>
        <w:t>E*</w:t>
      </w:r>
      <w:r>
        <w:rPr>
          <w:i/>
          <w:sz w:val="28"/>
          <w:szCs w:val="28"/>
          <w:lang w:val="en-US"/>
        </w:rPr>
        <w:t>R</w:t>
      </w:r>
      <w:r w:rsidRPr="00294015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14:paraId="2C67AEED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294015">
        <w:rPr>
          <w:i/>
          <w:sz w:val="28"/>
          <w:szCs w:val="28"/>
          <w:lang w:val="en-US"/>
        </w:rPr>
        <w:lastRenderedPageBreak/>
        <w:t>E</w:t>
      </w:r>
      <w:r w:rsidRPr="00294015">
        <w:rPr>
          <w:sz w:val="28"/>
          <w:szCs w:val="28"/>
        </w:rPr>
        <w:t xml:space="preserve"> – общее количество упоминаний ТО ФАС</w:t>
      </w:r>
      <w:r>
        <w:rPr>
          <w:sz w:val="28"/>
          <w:szCs w:val="28"/>
        </w:rPr>
        <w:t xml:space="preserve"> России в СМИ за отчетный период по да</w:t>
      </w:r>
      <w:r w:rsidRPr="00CD6D0D">
        <w:rPr>
          <w:sz w:val="28"/>
          <w:szCs w:val="28"/>
        </w:rPr>
        <w:t xml:space="preserve">нных информационно-аналитической системы «Интегрум» без учета количества публикаций на официальных сайтах органов власти и </w:t>
      </w:r>
      <w:r>
        <w:rPr>
          <w:sz w:val="28"/>
          <w:szCs w:val="28"/>
        </w:rPr>
        <w:t>органов местного самоуправления;</w:t>
      </w:r>
    </w:p>
    <w:p w14:paraId="20AE7691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 w:rsidRPr="00294015">
        <w:rPr>
          <w:sz w:val="28"/>
          <w:szCs w:val="28"/>
        </w:rPr>
        <w:t xml:space="preserve"> –</w:t>
      </w:r>
      <w:r w:rsidRPr="00E446DB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коэффициент, присвоенный ТО ФАС России в зависимости от количества СМИ, представленных в субъекте РФ по данным информационно-аналитической системы «Интегрум» (Таблица 2).</w:t>
      </w:r>
    </w:p>
    <w:p w14:paraId="6007628E" w14:textId="77777777" w:rsidR="007E20BA" w:rsidRPr="00294015" w:rsidRDefault="007E20BA" w:rsidP="007E20BA">
      <w:pPr>
        <w:spacing w:before="120"/>
        <w:jc w:val="right"/>
        <w:rPr>
          <w:szCs w:val="28"/>
          <w:lang w:val="en-US"/>
        </w:rPr>
      </w:pPr>
      <w:r w:rsidRPr="001E1AAF">
        <w:rPr>
          <w:szCs w:val="28"/>
        </w:rPr>
        <w:t xml:space="preserve">Таблица </w:t>
      </w:r>
      <w:r>
        <w:rPr>
          <w:szCs w:val="28"/>
        </w:rPr>
        <w:t>2</w:t>
      </w:r>
      <w:r w:rsidRPr="001E1AAF">
        <w:rPr>
          <w:szCs w:val="28"/>
        </w:rPr>
        <w:t xml:space="preserve">. </w:t>
      </w:r>
      <w:r>
        <w:rPr>
          <w:szCs w:val="28"/>
        </w:rPr>
        <w:t xml:space="preserve">Расчет коэффициента </w:t>
      </w:r>
      <w:r>
        <w:rPr>
          <w:i/>
          <w:szCs w:val="28"/>
          <w:lang w:val="en-US"/>
        </w:rPr>
        <w:t>R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6"/>
        <w:gridCol w:w="5099"/>
      </w:tblGrid>
      <w:tr w:rsidR="007E20BA" w:rsidRPr="001E1AAF" w14:paraId="5C16DCFD" w14:textId="77777777" w:rsidTr="00522B93">
        <w:trPr>
          <w:trHeight w:val="284"/>
          <w:jc w:val="center"/>
        </w:trPr>
        <w:tc>
          <w:tcPr>
            <w:tcW w:w="24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BF2D" w14:textId="77777777" w:rsidR="007E20BA" w:rsidRPr="00294015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40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СМИ в субъекте РФ, по данным ИАС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«Интегрум», шт.</w:t>
            </w:r>
          </w:p>
        </w:tc>
        <w:tc>
          <w:tcPr>
            <w:tcW w:w="250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CFCD" w14:textId="77777777" w:rsidR="007E20BA" w:rsidRPr="00294015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R</w:t>
            </w:r>
          </w:p>
        </w:tc>
      </w:tr>
      <w:tr w:rsidR="007E20BA" w:rsidRPr="001E1AAF" w14:paraId="4E2F0047" w14:textId="77777777" w:rsidTr="00522B93">
        <w:trPr>
          <w:trHeight w:val="284"/>
          <w:jc w:val="center"/>
        </w:trPr>
        <w:tc>
          <w:tcPr>
            <w:tcW w:w="24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B6F0" w14:textId="77777777" w:rsidR="007E20BA" w:rsidRPr="00294015" w:rsidRDefault="007E20BA" w:rsidP="00522B93">
            <w:pPr>
              <w:pStyle w:val="Standard"/>
              <w:spacing w:after="0" w:line="251" w:lineRule="auto"/>
              <w:ind w:left="140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 до 49</w:t>
            </w:r>
          </w:p>
        </w:tc>
        <w:tc>
          <w:tcPr>
            <w:tcW w:w="250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1E01" w14:textId="77777777" w:rsidR="007E20BA" w:rsidRPr="001E1AAF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E20BA" w:rsidRPr="001E1AAF" w14:paraId="29896141" w14:textId="77777777" w:rsidTr="00522B93">
        <w:trPr>
          <w:trHeight w:val="284"/>
          <w:jc w:val="center"/>
        </w:trPr>
        <w:tc>
          <w:tcPr>
            <w:tcW w:w="24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7D8E" w14:textId="77777777" w:rsidR="007E20BA" w:rsidRPr="001E1AAF" w:rsidRDefault="007E20BA" w:rsidP="00522B93">
            <w:pPr>
              <w:pStyle w:val="Standard"/>
              <w:tabs>
                <w:tab w:val="center" w:pos="1925"/>
              </w:tabs>
              <w:spacing w:after="0" w:line="251" w:lineRule="auto"/>
              <w:ind w:left="1406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50 до 99</w:t>
            </w:r>
          </w:p>
        </w:tc>
        <w:tc>
          <w:tcPr>
            <w:tcW w:w="250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A1A8" w14:textId="77777777" w:rsidR="007E20BA" w:rsidRPr="001E1AAF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</w:tc>
      </w:tr>
      <w:tr w:rsidR="007E20BA" w:rsidRPr="001E1AAF" w14:paraId="45F74947" w14:textId="77777777" w:rsidTr="00522B93">
        <w:trPr>
          <w:trHeight w:val="284"/>
          <w:jc w:val="center"/>
        </w:trPr>
        <w:tc>
          <w:tcPr>
            <w:tcW w:w="24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CF6F" w14:textId="77777777" w:rsidR="007E20BA" w:rsidRPr="001E1AAF" w:rsidRDefault="007E20BA" w:rsidP="00522B93">
            <w:pPr>
              <w:pStyle w:val="Standard"/>
              <w:tabs>
                <w:tab w:val="center" w:pos="1925"/>
              </w:tabs>
              <w:spacing w:after="0" w:line="251" w:lineRule="auto"/>
              <w:ind w:left="1406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100 до 299</w:t>
            </w:r>
          </w:p>
        </w:tc>
        <w:tc>
          <w:tcPr>
            <w:tcW w:w="250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A07A" w14:textId="77777777" w:rsidR="007E20BA" w:rsidRPr="001E1AAF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E20BA" w:rsidRPr="001E1AAF" w14:paraId="0CCE51AB" w14:textId="77777777" w:rsidTr="00522B93">
        <w:trPr>
          <w:trHeight w:val="284"/>
          <w:jc w:val="center"/>
        </w:trPr>
        <w:tc>
          <w:tcPr>
            <w:tcW w:w="24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0448" w14:textId="77777777" w:rsidR="007E20BA" w:rsidRPr="001E1AAF" w:rsidRDefault="007E20BA" w:rsidP="00522B93">
            <w:pPr>
              <w:pStyle w:val="Standard"/>
              <w:spacing w:after="0" w:line="251" w:lineRule="auto"/>
              <w:ind w:left="1406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 и более</w:t>
            </w:r>
          </w:p>
        </w:tc>
        <w:tc>
          <w:tcPr>
            <w:tcW w:w="250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0FAD" w14:textId="77777777" w:rsidR="007E20BA" w:rsidRPr="001E1AAF" w:rsidRDefault="007E20BA" w:rsidP="00522B93">
            <w:pPr>
              <w:pStyle w:val="Standard"/>
              <w:spacing w:after="0" w:line="251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</w:tr>
    </w:tbl>
    <w:p w14:paraId="621FBD39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Контрольное измерение</w:t>
      </w:r>
      <w:r>
        <w:rPr>
          <w:sz w:val="28"/>
          <w:szCs w:val="28"/>
        </w:rPr>
        <w:t xml:space="preserve"> общего количества упоминаний ТО ФАС России в СМИ</w:t>
      </w:r>
      <w:r w:rsidRPr="00CD6D0D">
        <w:rPr>
          <w:sz w:val="28"/>
          <w:szCs w:val="28"/>
        </w:rPr>
        <w:t xml:space="preserve"> проводится Управлением общественных связей ФАС России не позднее 15 числа месяца, следующего за отчетным периодом. В случае, если разница между представленными ТО ФАС России сведениями и контрольными измерениями не превышает 5%, то для дальнейшего расчета используется большее число.</w:t>
      </w:r>
    </w:p>
    <w:p w14:paraId="76AB2512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CD6D0D">
        <w:rPr>
          <w:b/>
          <w:sz w:val="28"/>
          <w:szCs w:val="28"/>
        </w:rPr>
        <w:t>Телепрограмма</w:t>
      </w:r>
      <w:r w:rsidRPr="00CD6D0D">
        <w:rPr>
          <w:sz w:val="28"/>
          <w:szCs w:val="28"/>
        </w:rPr>
        <w:t xml:space="preserve"> –  </w:t>
      </w:r>
      <w:bookmarkStart w:id="1" w:name="_Hlk479891650"/>
      <w:r w:rsidRPr="00CD6D0D">
        <w:rPr>
          <w:sz w:val="28"/>
          <w:szCs w:val="28"/>
        </w:rPr>
        <w:t>вышедшая в</w:t>
      </w:r>
      <w:r>
        <w:rPr>
          <w:sz w:val="28"/>
          <w:szCs w:val="28"/>
        </w:rPr>
        <w:t xml:space="preserve"> телевизионный эфир </w:t>
      </w:r>
      <w:r w:rsidRPr="00CD6D0D">
        <w:rPr>
          <w:sz w:val="28"/>
          <w:szCs w:val="28"/>
        </w:rPr>
        <w:t>передача, в рамках которой представитель ТО ФАС России выступил в качестве главного героя, ведущего эксперта или гостя, и давал официальные заявления или комментарии общей продолжительностью более двух минут</w:t>
      </w:r>
      <w:bookmarkEnd w:id="1"/>
      <w:r w:rsidRPr="00CD6D0D">
        <w:rPr>
          <w:sz w:val="28"/>
          <w:szCs w:val="28"/>
        </w:rPr>
        <w:t>.</w:t>
      </w:r>
    </w:p>
    <w:p w14:paraId="1EBA1CED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</w:t>
      </w:r>
      <w:r w:rsidRPr="00877D29">
        <w:rPr>
          <w:b/>
          <w:sz w:val="28"/>
          <w:szCs w:val="28"/>
        </w:rPr>
        <w:t>сюжет</w:t>
      </w:r>
      <w:r w:rsidRPr="00877D29">
        <w:rPr>
          <w:sz w:val="28"/>
          <w:szCs w:val="28"/>
        </w:rPr>
        <w:t xml:space="preserve"> –  </w:t>
      </w:r>
      <w:bookmarkStart w:id="2" w:name="_Hlk479891698"/>
      <w:r w:rsidRPr="00877D29">
        <w:rPr>
          <w:sz w:val="28"/>
          <w:szCs w:val="28"/>
        </w:rPr>
        <w:t xml:space="preserve">вышедший в </w:t>
      </w:r>
      <w:r>
        <w:rPr>
          <w:sz w:val="28"/>
          <w:szCs w:val="28"/>
        </w:rPr>
        <w:t xml:space="preserve">телевизионный </w:t>
      </w:r>
      <w:r w:rsidRPr="00877D29">
        <w:rPr>
          <w:sz w:val="28"/>
          <w:szCs w:val="28"/>
        </w:rPr>
        <w:t>эфир новостной сюжет, репортаж или иной видеоматериал на любом из телеканалов, в подготовке которого принимал участие представитель ТО ФАС России. Данный показатель учитывает сюжеты в рамках которых представитель ТО ФАС России делал официальные заявления и давал комментарии, продолжительностью менее двух минут</w:t>
      </w:r>
      <w:bookmarkEnd w:id="2"/>
      <w:r w:rsidRPr="00877D29">
        <w:rPr>
          <w:sz w:val="28"/>
          <w:szCs w:val="28"/>
        </w:rPr>
        <w:t>.</w:t>
      </w:r>
    </w:p>
    <w:p w14:paraId="64F46D76" w14:textId="77777777" w:rsidR="007E20BA" w:rsidRPr="00877D29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877D29">
        <w:rPr>
          <w:b/>
          <w:sz w:val="28"/>
          <w:szCs w:val="28"/>
        </w:rPr>
        <w:t>Интервью</w:t>
      </w:r>
      <w:r w:rsidRPr="00877D29">
        <w:rPr>
          <w:sz w:val="28"/>
          <w:szCs w:val="28"/>
        </w:rPr>
        <w:t xml:space="preserve"> – </w:t>
      </w:r>
      <w:bookmarkStart w:id="3" w:name="_Hlk479891851"/>
      <w:r w:rsidRPr="00877D29">
        <w:rPr>
          <w:sz w:val="28"/>
          <w:szCs w:val="28"/>
        </w:rPr>
        <w:t xml:space="preserve">публикация в печатном или электронном СМИ, а также аудиозапись радиопрограммы, представленная в форме разговора журналиста с представителем ТО ФАС России на темы, связанные с деятельность ТО ФАС России, </w:t>
      </w:r>
      <w:r w:rsidRPr="00877D29">
        <w:rPr>
          <w:sz w:val="28"/>
          <w:szCs w:val="28"/>
        </w:rPr>
        <w:lastRenderedPageBreak/>
        <w:t>объемом не менее 1500 знаков (с пробелами) или продолжительностью не менее трех минут. Данный показатель не учитывает материалы с отдельными цитатами и записями представителя ТО, включёнными в публикацию или радиопрограмму без непосредственного участия представителя ТО ФАС России</w:t>
      </w:r>
      <w:bookmarkEnd w:id="3"/>
      <w:r w:rsidRPr="00877D29">
        <w:rPr>
          <w:sz w:val="28"/>
          <w:szCs w:val="28"/>
        </w:rPr>
        <w:t>.</w:t>
      </w:r>
    </w:p>
    <w:p w14:paraId="10183F02" w14:textId="77777777" w:rsidR="007E20BA" w:rsidRPr="00877D29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877D29">
        <w:rPr>
          <w:b/>
          <w:sz w:val="28"/>
          <w:szCs w:val="28"/>
        </w:rPr>
        <w:t>Пресс-конференция, брифинг</w:t>
      </w:r>
      <w:r w:rsidRPr="00877D29">
        <w:rPr>
          <w:sz w:val="28"/>
          <w:szCs w:val="28"/>
        </w:rPr>
        <w:t xml:space="preserve"> — </w:t>
      </w:r>
      <w:bookmarkStart w:id="4" w:name="_Hlk479892151"/>
      <w:r w:rsidRPr="00877D29">
        <w:rPr>
          <w:sz w:val="28"/>
          <w:szCs w:val="28"/>
        </w:rPr>
        <w:t>мероприятие для представителей СМИ, в рамках которого представитель ТО ФАС России делает публичные заявления и/или отвечает на вопросы, касающиеся деятельности ТО ФАС России.</w:t>
      </w:r>
      <w:bookmarkEnd w:id="4"/>
    </w:p>
    <w:p w14:paraId="0D35DBDD" w14:textId="77777777" w:rsidR="007E20BA" w:rsidRPr="00877D29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877D29">
        <w:rPr>
          <w:sz w:val="28"/>
          <w:szCs w:val="28"/>
        </w:rPr>
        <w:t>Иные формы взаимодействия территориального органа ФАС России со СМИ оказывают влияние на его общее количество упоминаний, учитываются при расчете показателя «Общая упоминаемость ТО ФАС России в СМИ» и не подлежат повторному учету в других показателях.</w:t>
      </w:r>
    </w:p>
    <w:p w14:paraId="6640603C" w14:textId="77777777" w:rsidR="007E20BA" w:rsidRPr="002E28D0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bookmarkStart w:id="5" w:name="_Hlk479893132"/>
      <w:r w:rsidRPr="00877D29">
        <w:rPr>
          <w:sz w:val="28"/>
          <w:szCs w:val="28"/>
        </w:rPr>
        <w:t>При расчете значения показателя «</w:t>
      </w:r>
      <w:r w:rsidRPr="00877D29">
        <w:rPr>
          <w:b/>
          <w:sz w:val="28"/>
          <w:szCs w:val="28"/>
        </w:rPr>
        <w:t>Ведение аккаунта в социальной сети</w:t>
      </w:r>
      <w:r w:rsidRPr="00877D29">
        <w:rPr>
          <w:sz w:val="28"/>
          <w:szCs w:val="28"/>
        </w:rPr>
        <w:t>» учитывается</w:t>
      </w:r>
      <w:r>
        <w:rPr>
          <w:sz w:val="28"/>
          <w:szCs w:val="28"/>
        </w:rPr>
        <w:t xml:space="preserve"> </w:t>
      </w:r>
      <w:r w:rsidRPr="002E28D0">
        <w:rPr>
          <w:sz w:val="28"/>
          <w:szCs w:val="28"/>
        </w:rPr>
        <w:t>количество подписчиков аккаунта в социальной сети и показатель вовлеченности подписчиков аккаунта в социальной сети на конец отчетного периода.</w:t>
      </w:r>
    </w:p>
    <w:p w14:paraId="4EB8CB6B" w14:textId="77777777" w:rsidR="007E20BA" w:rsidRPr="00877D29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877D29">
        <w:rPr>
          <w:sz w:val="28"/>
          <w:szCs w:val="28"/>
        </w:rPr>
        <w:t xml:space="preserve">Показатель «Ведение аккаунта в социальной сети» рассчитывается по формуле: </w:t>
      </w:r>
    </w:p>
    <w:p w14:paraId="226097BF" w14:textId="77777777" w:rsidR="007E20BA" w:rsidRDefault="007E20BA" w:rsidP="007E20BA">
      <w:pPr>
        <w:spacing w:before="120" w:line="360" w:lineRule="auto"/>
        <w:ind w:firstLine="851"/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*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*</w:t>
      </w:r>
      <w:r w:rsidRPr="002A3888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</w:t>
      </w:r>
      <w:r w:rsidRPr="007E20BA">
        <w:rPr>
          <w:sz w:val="28"/>
          <w:szCs w:val="28"/>
        </w:rPr>
        <w:t xml:space="preserve">или </w:t>
      </w:r>
      <w:r w:rsidRPr="007E20BA">
        <w:rPr>
          <w:i/>
          <w:sz w:val="28"/>
          <w:szCs w:val="28"/>
          <w:lang w:val="en-US"/>
        </w:rPr>
        <w:t>L</w:t>
      </w:r>
      <w:r w:rsidRPr="007E20BA">
        <w:rPr>
          <w:i/>
          <w:sz w:val="28"/>
          <w:szCs w:val="28"/>
        </w:rPr>
        <w:t>*</w:t>
      </w:r>
      <w:r w:rsidRPr="007E20BA">
        <w:rPr>
          <w:i/>
          <w:sz w:val="28"/>
          <w:szCs w:val="28"/>
          <w:lang w:val="en-US"/>
        </w:rPr>
        <w:t>F</w:t>
      </w:r>
      <w:r w:rsidRPr="007E20BA">
        <w:rPr>
          <w:i/>
          <w:sz w:val="28"/>
          <w:szCs w:val="28"/>
        </w:rPr>
        <w:t xml:space="preserve">*25 </w:t>
      </w:r>
      <w:r w:rsidRPr="007E20BA">
        <w:rPr>
          <w:sz w:val="28"/>
          <w:szCs w:val="28"/>
        </w:rPr>
        <w:t>(для</w:t>
      </w:r>
      <w:r>
        <w:rPr>
          <w:sz w:val="28"/>
          <w:szCs w:val="28"/>
        </w:rPr>
        <w:t xml:space="preserve"> аккаунта </w:t>
      </w:r>
      <w:r>
        <w:rPr>
          <w:sz w:val="28"/>
          <w:szCs w:val="28"/>
          <w:lang w:val="en-US"/>
        </w:rPr>
        <w:t>Instagram</w:t>
      </w:r>
      <w:r w:rsidRPr="00490B22">
        <w:rPr>
          <w:sz w:val="28"/>
          <w:szCs w:val="28"/>
        </w:rPr>
        <w:t>)</w:t>
      </w:r>
      <w:r>
        <w:rPr>
          <w:sz w:val="28"/>
          <w:szCs w:val="28"/>
        </w:rPr>
        <w:t>, где</w:t>
      </w:r>
    </w:p>
    <w:p w14:paraId="6EAA45FD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о</w:t>
      </w:r>
      <w:r w:rsidRPr="00877D29">
        <w:rPr>
          <w:sz w:val="28"/>
          <w:szCs w:val="28"/>
        </w:rPr>
        <w:t>бщее количество подписчиков (участников, друзей) у официального аккаунта ТО ФАС России, выбранного для включения в отчет, на последнюю дату отчетного периода.</w:t>
      </w:r>
    </w:p>
    <w:p w14:paraId="154BDF51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375C19">
        <w:rPr>
          <w:i/>
          <w:sz w:val="28"/>
          <w:szCs w:val="28"/>
          <w:lang w:val="en-US"/>
        </w:rPr>
        <w:t>F</w:t>
      </w:r>
      <w:r w:rsidRPr="002724B6">
        <w:rPr>
          <w:sz w:val="28"/>
          <w:szCs w:val="28"/>
        </w:rPr>
        <w:t xml:space="preserve"> – </w:t>
      </w:r>
      <w:r>
        <w:rPr>
          <w:sz w:val="28"/>
          <w:szCs w:val="28"/>
        </w:rPr>
        <w:t>итоговый п</w:t>
      </w:r>
      <w:r w:rsidRPr="00877D29">
        <w:rPr>
          <w:sz w:val="28"/>
          <w:szCs w:val="28"/>
        </w:rPr>
        <w:t>оказатель вовлеченности аудитории официального аккаунта ТО ФАС России, рассчитываемый на основе данных об общем количестве пользовательских реакций на публикации, количестве</w:t>
      </w:r>
      <w:r>
        <w:rPr>
          <w:sz w:val="28"/>
          <w:szCs w:val="28"/>
        </w:rPr>
        <w:t xml:space="preserve"> публикаций и размере аудитории.</w:t>
      </w:r>
    </w:p>
    <w:p w14:paraId="1AC2E931" w14:textId="77777777" w:rsidR="007E20BA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2E28D0">
        <w:rPr>
          <w:sz w:val="28"/>
          <w:szCs w:val="28"/>
        </w:rPr>
        <w:t>Уровень вовлеченности аудитории</w:t>
      </w:r>
      <w:r>
        <w:rPr>
          <w:sz w:val="28"/>
          <w:szCs w:val="28"/>
        </w:rPr>
        <w:t xml:space="preserve"> (</w:t>
      </w:r>
      <w:r w:rsidRPr="00FE36AC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)</w:t>
      </w:r>
      <w:r w:rsidRPr="00FE36AC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рассчитывается по следующей формуле:</w:t>
      </w:r>
    </w:p>
    <w:p w14:paraId="4278AA35" w14:textId="77777777" w:rsidR="007E20BA" w:rsidRPr="003D09E0" w:rsidRDefault="007E20BA" w:rsidP="007E20BA">
      <w:pPr>
        <w:spacing w:before="120" w:line="360" w:lineRule="auto"/>
        <w:ind w:firstLine="851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F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количество реакций, комментариев, повторных публикаций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количество публикаций в сообществе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всего подписчиков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х100% </m:t>
          </m:r>
        </m:oMath>
      </m:oMathPara>
    </w:p>
    <w:bookmarkEnd w:id="5"/>
    <w:p w14:paraId="2A268FF1" w14:textId="77777777" w:rsidR="007E20BA" w:rsidRPr="002E28D0" w:rsidRDefault="007E20BA" w:rsidP="007E20BA">
      <w:pPr>
        <w:pStyle w:val="headertext"/>
        <w:spacing w:line="360" w:lineRule="auto"/>
        <w:ind w:firstLine="709"/>
        <w:jc w:val="both"/>
        <w:rPr>
          <w:sz w:val="28"/>
          <w:szCs w:val="28"/>
        </w:rPr>
      </w:pPr>
      <w:r w:rsidRPr="002E28D0">
        <w:rPr>
          <w:b/>
          <w:sz w:val="28"/>
          <w:szCs w:val="28"/>
        </w:rPr>
        <w:t>Открытые данные</w:t>
      </w:r>
      <w:r>
        <w:rPr>
          <w:sz w:val="28"/>
          <w:szCs w:val="28"/>
        </w:rPr>
        <w:t xml:space="preserve"> –</w:t>
      </w:r>
      <w:r w:rsidRPr="002E28D0">
        <w:rPr>
          <w:sz w:val="28"/>
          <w:szCs w:val="28"/>
        </w:rPr>
        <w:t xml:space="preserve"> информация, размещенная в информационно-телекоммуникационной сети «Интернет» в виде систематизированных данных, организованных в формате, обеспечивающем ее автоматическую обработку без предварительного изменения человеком, в целях неоднократного, свободного и бесплатного использования.</w:t>
      </w:r>
    </w:p>
    <w:p w14:paraId="246CDE7A" w14:textId="77777777" w:rsidR="007E20BA" w:rsidRPr="002E28D0" w:rsidRDefault="007E20BA" w:rsidP="007E20BA">
      <w:pPr>
        <w:pStyle w:val="headertext"/>
        <w:spacing w:line="360" w:lineRule="auto"/>
        <w:ind w:firstLine="709"/>
        <w:jc w:val="both"/>
        <w:rPr>
          <w:sz w:val="28"/>
          <w:szCs w:val="28"/>
        </w:rPr>
      </w:pPr>
      <w:r w:rsidRPr="002E28D0">
        <w:rPr>
          <w:sz w:val="28"/>
          <w:szCs w:val="28"/>
        </w:rPr>
        <w:t xml:space="preserve">При расчете значения критерия </w:t>
      </w:r>
      <w:r w:rsidRPr="003771A8">
        <w:rPr>
          <w:b/>
          <w:sz w:val="28"/>
          <w:szCs w:val="28"/>
        </w:rPr>
        <w:t>«Публикация данных в форме открытых данных»</w:t>
      </w:r>
      <w:r w:rsidRPr="002E28D0">
        <w:rPr>
          <w:sz w:val="28"/>
          <w:szCs w:val="28"/>
        </w:rPr>
        <w:t xml:space="preserve"> учитывается количество опубликованных на официальном сайте ТО ФАС России </w:t>
      </w:r>
      <w:r>
        <w:rPr>
          <w:sz w:val="28"/>
          <w:szCs w:val="28"/>
        </w:rPr>
        <w:t xml:space="preserve">актуальных </w:t>
      </w:r>
      <w:r w:rsidRPr="002E28D0">
        <w:rPr>
          <w:sz w:val="28"/>
          <w:szCs w:val="28"/>
        </w:rPr>
        <w:t>наборов дан</w:t>
      </w:r>
      <w:r>
        <w:rPr>
          <w:sz w:val="28"/>
          <w:szCs w:val="28"/>
        </w:rPr>
        <w:t>ных в форме открытых данных в соответствии с Федеральным законом</w:t>
      </w:r>
      <w:r w:rsidRPr="002E28D0">
        <w:rPr>
          <w:sz w:val="28"/>
          <w:szCs w:val="28"/>
        </w:rPr>
        <w:t xml:space="preserve"> от 09.02.2009 N 8-ФЗ</w:t>
      </w:r>
      <w:r>
        <w:rPr>
          <w:sz w:val="28"/>
          <w:szCs w:val="28"/>
        </w:rPr>
        <w:t xml:space="preserve"> «</w:t>
      </w:r>
      <w:r w:rsidRPr="002E28D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2E28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28D0">
        <w:rPr>
          <w:sz w:val="28"/>
          <w:szCs w:val="28"/>
        </w:rPr>
        <w:t xml:space="preserve"> распоряжением Правительства Российской Федерации от 10 июля 2013 года № 1187-р «О перечнях общедоступной информации, размещаемой в информационно-телекоммуникационной сети </w:t>
      </w:r>
      <w:r>
        <w:rPr>
          <w:sz w:val="28"/>
          <w:szCs w:val="28"/>
        </w:rPr>
        <w:t>«</w:t>
      </w:r>
      <w:r w:rsidRPr="002E28D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E28D0">
        <w:rPr>
          <w:sz w:val="28"/>
          <w:szCs w:val="28"/>
        </w:rPr>
        <w:t xml:space="preserve"> в форме открытых данных».</w:t>
      </w:r>
    </w:p>
    <w:p w14:paraId="021EA3A7" w14:textId="2F8D3F4B" w:rsidR="00BA078E" w:rsidRPr="0073703F" w:rsidRDefault="007E20BA" w:rsidP="00243674">
      <w:pPr>
        <w:pStyle w:val="headertext"/>
        <w:spacing w:line="360" w:lineRule="auto"/>
        <w:ind w:firstLine="709"/>
        <w:jc w:val="both"/>
        <w:rPr>
          <w:b/>
          <w:sz w:val="28"/>
          <w:szCs w:val="28"/>
        </w:rPr>
      </w:pPr>
      <w:r w:rsidRPr="002E28D0">
        <w:rPr>
          <w:b/>
          <w:sz w:val="28"/>
          <w:szCs w:val="28"/>
        </w:rPr>
        <w:t>Целевой показатель 1500 баллов</w:t>
      </w:r>
      <w:r w:rsidRPr="002E28D0">
        <w:rPr>
          <w:sz w:val="28"/>
          <w:szCs w:val="28"/>
        </w:rPr>
        <w:t xml:space="preserve"> указывает на минимальное количество баллов, которое должен набрать ТО ФАС России в течении отчетного года. Набор баллов возможен в любых категориях и сочетаниях.</w:t>
      </w:r>
    </w:p>
    <w:p w14:paraId="36BA2685" w14:textId="77777777" w:rsidR="006F6EA4" w:rsidRPr="005A29D3" w:rsidRDefault="006F6EA4">
      <w:pPr>
        <w:rPr>
          <w:b/>
          <w:sz w:val="28"/>
          <w:szCs w:val="28"/>
        </w:rPr>
      </w:pPr>
      <w:r w:rsidRPr="005A29D3">
        <w:rPr>
          <w:b/>
          <w:sz w:val="28"/>
          <w:szCs w:val="28"/>
        </w:rPr>
        <w:br w:type="page"/>
      </w:r>
    </w:p>
    <w:p w14:paraId="52D9E8D0" w14:textId="2298C734" w:rsidR="001B56EF" w:rsidRDefault="001B56EF" w:rsidP="001B56E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202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определения степени достижения целевого значения </w:t>
      </w:r>
      <w:r w:rsidR="00F12F7F">
        <w:rPr>
          <w:b/>
          <w:sz w:val="28"/>
          <w:szCs w:val="28"/>
        </w:rPr>
        <w:t>КПЭ</w:t>
      </w:r>
      <w:r w:rsidR="00243674">
        <w:rPr>
          <w:b/>
          <w:sz w:val="28"/>
          <w:szCs w:val="28"/>
        </w:rPr>
        <w:t>.</w:t>
      </w:r>
    </w:p>
    <w:p w14:paraId="62A2D1C8" w14:textId="77777777" w:rsidR="00B82ABD" w:rsidRPr="00202840" w:rsidRDefault="00B82ABD" w:rsidP="001B56EF">
      <w:pPr>
        <w:spacing w:before="120"/>
        <w:jc w:val="center"/>
        <w:rPr>
          <w:b/>
          <w:sz w:val="28"/>
          <w:szCs w:val="28"/>
        </w:rPr>
      </w:pPr>
    </w:p>
    <w:p w14:paraId="2F634B6E" w14:textId="58ECA149" w:rsidR="00635812" w:rsidRPr="00887FBF" w:rsidRDefault="00635812" w:rsidP="007A0B8B">
      <w:pPr>
        <w:pStyle w:val="af4"/>
        <w:spacing w:before="12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7FBF">
        <w:rPr>
          <w:rFonts w:ascii="Times New Roman" w:hAnsi="Times New Roman"/>
          <w:sz w:val="28"/>
          <w:szCs w:val="28"/>
        </w:rPr>
        <w:t xml:space="preserve">Степень достижения целевого значения </w:t>
      </w:r>
      <w:r w:rsidR="00887FBF" w:rsidRPr="00887FBF">
        <w:rPr>
          <w:rFonts w:ascii="Times New Roman" w:hAnsi="Times New Roman"/>
          <w:sz w:val="28"/>
          <w:szCs w:val="28"/>
        </w:rPr>
        <w:t xml:space="preserve">каждого </w:t>
      </w:r>
      <w:r w:rsidR="00E541CE">
        <w:rPr>
          <w:rFonts w:ascii="Times New Roman" w:hAnsi="Times New Roman"/>
          <w:sz w:val="28"/>
          <w:szCs w:val="28"/>
        </w:rPr>
        <w:t>КПЭ</w:t>
      </w:r>
      <w:r w:rsidRPr="00887FBF">
        <w:rPr>
          <w:rFonts w:ascii="Times New Roman" w:hAnsi="Times New Roman"/>
          <w:sz w:val="28"/>
          <w:szCs w:val="28"/>
        </w:rPr>
        <w:t xml:space="preserve"> </w:t>
      </w:r>
      <w:r w:rsidR="007A0B8B">
        <w:rPr>
          <w:rFonts w:ascii="Times New Roman" w:hAnsi="Times New Roman"/>
          <w:sz w:val="28"/>
          <w:szCs w:val="28"/>
        </w:rPr>
        <w:t xml:space="preserve">определяется в </w:t>
      </w:r>
      <w:r w:rsidR="00E10CDE">
        <w:rPr>
          <w:rFonts w:ascii="Times New Roman" w:hAnsi="Times New Roman"/>
          <w:sz w:val="28"/>
          <w:szCs w:val="28"/>
        </w:rPr>
        <w:t>п</w:t>
      </w:r>
      <w:r w:rsidR="00890C3C" w:rsidRPr="00887FBF">
        <w:rPr>
          <w:rFonts w:ascii="Times New Roman" w:hAnsi="Times New Roman"/>
          <w:sz w:val="28"/>
          <w:szCs w:val="28"/>
        </w:rPr>
        <w:t>орядк</w:t>
      </w:r>
      <w:r w:rsidR="007A0B8B">
        <w:rPr>
          <w:rFonts w:ascii="Times New Roman" w:hAnsi="Times New Roman"/>
          <w:sz w:val="28"/>
          <w:szCs w:val="28"/>
        </w:rPr>
        <w:t>е</w:t>
      </w:r>
      <w:r w:rsidR="00FA1350" w:rsidRPr="00887FBF">
        <w:rPr>
          <w:rFonts w:ascii="Times New Roman" w:hAnsi="Times New Roman"/>
          <w:sz w:val="28"/>
          <w:szCs w:val="28"/>
        </w:rPr>
        <w:t xml:space="preserve">, </w:t>
      </w:r>
      <w:r w:rsidR="008B118B" w:rsidRPr="00887FBF">
        <w:rPr>
          <w:rFonts w:ascii="Times New Roman" w:hAnsi="Times New Roman"/>
          <w:sz w:val="28"/>
          <w:szCs w:val="28"/>
        </w:rPr>
        <w:t>указанн</w:t>
      </w:r>
      <w:r w:rsidR="008B118B">
        <w:rPr>
          <w:rFonts w:ascii="Times New Roman" w:hAnsi="Times New Roman"/>
          <w:sz w:val="28"/>
          <w:szCs w:val="28"/>
        </w:rPr>
        <w:t>о</w:t>
      </w:r>
      <w:r w:rsidR="008B118B" w:rsidRPr="00887FBF">
        <w:rPr>
          <w:rFonts w:ascii="Times New Roman" w:hAnsi="Times New Roman"/>
          <w:sz w:val="28"/>
          <w:szCs w:val="28"/>
        </w:rPr>
        <w:t xml:space="preserve">м </w:t>
      </w:r>
      <w:r w:rsidR="00FA1350" w:rsidRPr="00887FBF">
        <w:rPr>
          <w:rFonts w:ascii="Times New Roman" w:hAnsi="Times New Roman"/>
          <w:sz w:val="28"/>
          <w:szCs w:val="28"/>
        </w:rPr>
        <w:t xml:space="preserve">в Таблице </w:t>
      </w:r>
      <w:r w:rsidR="00D70B72">
        <w:rPr>
          <w:rFonts w:ascii="Times New Roman" w:hAnsi="Times New Roman"/>
          <w:sz w:val="28"/>
          <w:szCs w:val="28"/>
        </w:rPr>
        <w:t>3</w:t>
      </w:r>
      <w:r w:rsidR="00887FBF">
        <w:rPr>
          <w:rFonts w:ascii="Times New Roman" w:hAnsi="Times New Roman"/>
          <w:sz w:val="28"/>
          <w:szCs w:val="28"/>
        </w:rPr>
        <w:t>.</w:t>
      </w:r>
    </w:p>
    <w:p w14:paraId="0F517868" w14:textId="6E8697FD" w:rsidR="00FA1350" w:rsidRPr="00055D44" w:rsidRDefault="00FA1350" w:rsidP="007A0B8B">
      <w:pPr>
        <w:spacing w:line="360" w:lineRule="auto"/>
        <w:ind w:left="851"/>
        <w:jc w:val="right"/>
      </w:pPr>
      <w:r w:rsidRPr="00055D44">
        <w:t xml:space="preserve">Таблица </w:t>
      </w:r>
      <w:r w:rsidR="00D70B72">
        <w:t>3</w:t>
      </w:r>
    </w:p>
    <w:p w14:paraId="4384DF29" w14:textId="19682FBE" w:rsidR="00FA1350" w:rsidRPr="00055D44" w:rsidRDefault="00FA1350" w:rsidP="007A0B8B">
      <w:pPr>
        <w:spacing w:line="360" w:lineRule="auto"/>
        <w:ind w:left="851"/>
        <w:jc w:val="right"/>
      </w:pPr>
      <w:r w:rsidRPr="00055D44">
        <w:t>Порядок расчета значения степени д</w:t>
      </w:r>
      <w:r w:rsidR="0051306A" w:rsidRPr="00055D44">
        <w:t>остижения целевого значения КПЭ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551"/>
      </w:tblGrid>
      <w:tr w:rsidR="00FA1350" w:rsidRPr="00055D44" w14:paraId="761A353F" w14:textId="77777777" w:rsidTr="005A29D3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80A5" w14:textId="6E4057B6" w:rsidR="00336DA2" w:rsidRPr="00055D44" w:rsidRDefault="00336DA2" w:rsidP="005A29D3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Условие</w:t>
            </w:r>
          </w:p>
          <w:p w14:paraId="22D89393" w14:textId="77777777" w:rsidR="00393F57" w:rsidRPr="00055D44" w:rsidRDefault="00393F57" w:rsidP="00491FE8">
            <w:pPr>
              <w:jc w:val="both"/>
              <w:rPr>
                <w:rFonts w:ascii="Times New Roman" w:hAnsi="Times New Roman"/>
              </w:rPr>
            </w:pPr>
          </w:p>
          <w:p w14:paraId="706C88AA" w14:textId="06D5CB22" w:rsidR="00491FE8" w:rsidRPr="00055D44" w:rsidRDefault="00393F57" w:rsidP="00491FE8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А</w:t>
            </w:r>
            <w:r w:rsidRPr="00055D44" w:rsidDel="00336DA2">
              <w:rPr>
                <w:rFonts w:ascii="Times New Roman" w:hAnsi="Times New Roman"/>
              </w:rPr>
              <w:t xml:space="preserve"> </w:t>
            </w:r>
            <w:r w:rsidRPr="00055D44">
              <w:rPr>
                <w:rFonts w:ascii="Times New Roman" w:hAnsi="Times New Roman"/>
              </w:rPr>
              <w:t xml:space="preserve">- </w:t>
            </w:r>
            <w:r w:rsidR="00336DA2" w:rsidRPr="00055D44">
              <w:rPr>
                <w:rFonts w:ascii="Times New Roman" w:hAnsi="Times New Roman"/>
              </w:rPr>
              <w:t xml:space="preserve">фактическое </w:t>
            </w:r>
            <w:r w:rsidRPr="00055D44">
              <w:rPr>
                <w:rFonts w:ascii="Times New Roman" w:hAnsi="Times New Roman"/>
              </w:rPr>
              <w:t xml:space="preserve">значение </w:t>
            </w:r>
            <w:r w:rsidR="00FA1350" w:rsidRPr="00055D44">
              <w:rPr>
                <w:rFonts w:ascii="Times New Roman" w:hAnsi="Times New Roman"/>
              </w:rPr>
              <w:t>показателя</w:t>
            </w:r>
          </w:p>
          <w:p w14:paraId="5B71F645" w14:textId="391826DE" w:rsidR="00FA1350" w:rsidRPr="00055D44" w:rsidRDefault="00393F57" w:rsidP="00876C9B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В -</w:t>
            </w:r>
            <w:r w:rsidRPr="00055D44" w:rsidDel="00491FE8">
              <w:rPr>
                <w:rFonts w:ascii="Times New Roman" w:hAnsi="Times New Roman"/>
              </w:rPr>
              <w:t xml:space="preserve"> </w:t>
            </w:r>
            <w:r w:rsidR="00491FE8" w:rsidRPr="00055D44">
              <w:rPr>
                <w:rFonts w:ascii="Times New Roman" w:hAnsi="Times New Roman"/>
              </w:rPr>
              <w:t>целевое значение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EC2" w14:textId="2132EBA5" w:rsidR="00FA1350" w:rsidRPr="00055D44" w:rsidRDefault="005B54FB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Пояснение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6C36" w14:textId="4628D0EF" w:rsidR="00FA1350" w:rsidRPr="00055D44" w:rsidRDefault="005B54FB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Итоговое значение степени</w:t>
            </w:r>
            <w:r w:rsidR="00FA1350" w:rsidRPr="00055D44">
              <w:rPr>
                <w:rFonts w:ascii="Times New Roman" w:hAnsi="Times New Roman"/>
              </w:rPr>
              <w:t xml:space="preserve"> достижения целевого значения</w:t>
            </w:r>
          </w:p>
        </w:tc>
      </w:tr>
      <w:tr w:rsidR="00B249E8" w:rsidRPr="00055D44" w14:paraId="64EE84C2" w14:textId="77777777" w:rsidTr="00B249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402F" w14:textId="77777777" w:rsidR="00B249E8" w:rsidRPr="00055D44" w:rsidRDefault="00B249E8" w:rsidP="00B249E8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Отсутствуют принятые решения (выданные постановления)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BA8" w14:textId="77777777" w:rsidR="00B249E8" w:rsidRPr="00055D44" w:rsidRDefault="00B249E8" w:rsidP="005A29D3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Результат работы по соответствующему направлению деятельности признается неудовлетворительным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B0A" w14:textId="77777777" w:rsidR="00B249E8" w:rsidRPr="00055D44" w:rsidRDefault="00B249E8" w:rsidP="00B249E8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0</w:t>
            </w:r>
          </w:p>
        </w:tc>
      </w:tr>
      <w:tr w:rsidR="00FA1350" w:rsidRPr="00055D44" w14:paraId="0301D061" w14:textId="77777777" w:rsidTr="005A29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A5B9" w14:textId="77777777" w:rsidR="00FA1350" w:rsidRPr="00055D44" w:rsidRDefault="00FA1350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A/B &lt;0.7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A384" w14:textId="642EDBC6" w:rsidR="00FA1350" w:rsidRPr="00055D44" w:rsidRDefault="00FA1350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 xml:space="preserve">Результат работы по соответствующему направлению деятельности признается неудовлетворительным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DBB6" w14:textId="77777777" w:rsidR="00FA1350" w:rsidRPr="00055D44" w:rsidRDefault="00FA1350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0</w:t>
            </w:r>
          </w:p>
        </w:tc>
      </w:tr>
      <w:tr w:rsidR="00FA1350" w:rsidRPr="00055D44" w14:paraId="22E26697" w14:textId="77777777" w:rsidTr="005A29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C4FE" w14:textId="1E158D23" w:rsidR="00FA1350" w:rsidRPr="00055D44" w:rsidRDefault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0.7</w:t>
            </w:r>
            <w:r w:rsidR="00164962" w:rsidRPr="00055D44">
              <w:rPr>
                <w:rFonts w:ascii="Times New Roman" w:hAnsi="Times New Roman"/>
              </w:rPr>
              <w:t>≤</w:t>
            </w:r>
            <w:r w:rsidRPr="00055D44">
              <w:rPr>
                <w:rFonts w:ascii="Times New Roman" w:hAnsi="Times New Roman"/>
              </w:rPr>
              <w:t>A/B</w:t>
            </w:r>
            <w:r w:rsidR="00164962" w:rsidRPr="00055D44">
              <w:rPr>
                <w:rFonts w:ascii="Times New Roman" w:hAnsi="Times New Roman"/>
              </w:rPr>
              <w:t>≤</w:t>
            </w:r>
            <w:r w:rsidRPr="00055D44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79" w14:textId="77777777" w:rsidR="00FA1350" w:rsidRPr="00055D44" w:rsidRDefault="00FA1350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 xml:space="preserve">Отношение фактического значения показателя к целевому значению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DFD3" w14:textId="77777777" w:rsidR="00FA1350" w:rsidRPr="00055D44" w:rsidRDefault="00FA1350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A/B</w:t>
            </w:r>
          </w:p>
        </w:tc>
      </w:tr>
      <w:tr w:rsidR="00FA1350" w:rsidRPr="00055D44" w14:paraId="05200C76" w14:textId="77777777" w:rsidTr="005A29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6687" w14:textId="7C7380ED" w:rsidR="00FA1350" w:rsidRPr="00055D44" w:rsidRDefault="00FA1350" w:rsidP="00B249E8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 xml:space="preserve">1&lt;A/B </w:t>
            </w:r>
            <w:r w:rsidR="00AE5D77" w:rsidRPr="00055D44">
              <w:rPr>
                <w:rFonts w:ascii="Times New Roman" w:hAnsi="Times New Roman"/>
              </w:rPr>
              <w:t>≤ 2,7</w:t>
            </w:r>
            <w:r w:rsidR="001651FE" w:rsidRPr="00055D44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214F" w14:textId="77777777" w:rsidR="00FA1350" w:rsidRPr="00055D44" w:rsidRDefault="00FA1350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 xml:space="preserve">Отношение фактического значения показателя к целевому значению c учетом коэффициента сглаживания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C7E" w14:textId="77777777" w:rsidR="00FA1350" w:rsidRPr="00055D44" w:rsidRDefault="00FA1350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(A/B)^(B/A)</w:t>
            </w:r>
          </w:p>
          <w:p w14:paraId="00601A9F" w14:textId="77777777" w:rsidR="00FA1350" w:rsidRPr="00055D44" w:rsidRDefault="00FA1350" w:rsidP="00FA1350">
            <w:pPr>
              <w:jc w:val="center"/>
              <w:rPr>
                <w:rFonts w:ascii="Times New Roman" w:hAnsi="Times New Roman"/>
              </w:rPr>
            </w:pPr>
          </w:p>
          <w:p w14:paraId="01E9E5C3" w14:textId="77777777" w:rsidR="00FA1350" w:rsidRPr="00055D44" w:rsidRDefault="00FA1350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x^(1/x)</w:t>
            </w:r>
          </w:p>
        </w:tc>
      </w:tr>
      <w:tr w:rsidR="00AE5D77" w:rsidRPr="00055D44" w14:paraId="15CD9D43" w14:textId="77777777" w:rsidTr="005A29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1CD0" w14:textId="2BB94D22" w:rsidR="00AE5D77" w:rsidRPr="00055D44" w:rsidRDefault="00AE5D77" w:rsidP="00B249E8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2,7</w:t>
            </w:r>
            <w:r w:rsidR="001651FE" w:rsidRPr="00055D44">
              <w:rPr>
                <w:rFonts w:ascii="Times New Roman" w:hAnsi="Times New Roman"/>
              </w:rPr>
              <w:t>2</w:t>
            </w:r>
            <w:r w:rsidRPr="00055D44">
              <w:rPr>
                <w:rFonts w:ascii="Times New Roman" w:hAnsi="Times New Roman"/>
              </w:rPr>
              <w:t>&lt;A/B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500" w14:textId="5F4866DF" w:rsidR="00AE5D77" w:rsidRPr="00055D44" w:rsidRDefault="00AE5D77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Постоянная величина 1.45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F1B" w14:textId="199B27E5" w:rsidR="00AE5D77" w:rsidRPr="00055D44" w:rsidRDefault="00AE5D77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1.45</w:t>
            </w:r>
          </w:p>
        </w:tc>
      </w:tr>
      <w:tr w:rsidR="00AD6B3A" w:rsidRPr="00055D44" w14:paraId="49E5C27F" w14:textId="77777777" w:rsidTr="005A29D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3FE" w14:textId="166C8684" w:rsidR="00AD6B3A" w:rsidRPr="00055D44" w:rsidRDefault="00AD6B3A" w:rsidP="001F7F84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Показатели 1.5-1.7, 6, 6.1 - 6.8, 7, 13, 13.1. - 13.5</w:t>
            </w:r>
            <w:r w:rsidR="00BC720F" w:rsidRPr="00055D44">
              <w:rPr>
                <w:rFonts w:ascii="Times New Roman" w:hAnsi="Times New Roman"/>
              </w:rPr>
              <w:t>.</w:t>
            </w:r>
          </w:p>
        </w:tc>
      </w:tr>
      <w:tr w:rsidR="00706DE9" w:rsidRPr="00055D44" w14:paraId="1EC9FA73" w14:textId="77777777" w:rsidTr="00B249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C510" w14:textId="77777777" w:rsidR="00706DE9" w:rsidRPr="00055D44" w:rsidRDefault="00706DE9" w:rsidP="003E405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750" w14:textId="04D74A7D" w:rsidR="00706DE9" w:rsidRPr="00055D44" w:rsidRDefault="00706DE9" w:rsidP="005A29D3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степень достижения рассчитывается как отношение целевого значения (В) к фактическому (А)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A5AE" w14:textId="682C9643" w:rsidR="00706DE9" w:rsidRPr="00055D44" w:rsidRDefault="00706DE9" w:rsidP="00491FE8">
            <w:pPr>
              <w:jc w:val="center"/>
              <w:rPr>
                <w:rFonts w:ascii="Times New Roman" w:hAnsi="Times New Roman"/>
                <w:lang w:val="en-US"/>
              </w:rPr>
            </w:pPr>
            <w:r w:rsidRPr="00055D44">
              <w:rPr>
                <w:rFonts w:ascii="Times New Roman" w:hAnsi="Times New Roman"/>
                <w:lang w:val="en-US"/>
              </w:rPr>
              <w:t>B/A</w:t>
            </w:r>
          </w:p>
        </w:tc>
      </w:tr>
      <w:tr w:rsidR="001651FE" w:rsidRPr="00055D44" w14:paraId="6BFE9B47" w14:textId="77777777" w:rsidTr="005A29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6EF" w14:textId="27239B7F" w:rsidR="001651FE" w:rsidRPr="00055D44" w:rsidRDefault="00AD6B3A" w:rsidP="003E4058">
            <w:pPr>
              <w:jc w:val="center"/>
              <w:rPr>
                <w:rFonts w:ascii="Times New Roman" w:hAnsi="Times New Roman"/>
                <w:lang w:val="en-US"/>
              </w:rPr>
            </w:pPr>
            <w:r w:rsidRPr="00055D44">
              <w:rPr>
                <w:rFonts w:ascii="Times New Roman" w:hAnsi="Times New Roman"/>
                <w:lang w:val="en-US"/>
              </w:rPr>
              <w:t>A=0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297" w14:textId="027B11C0" w:rsidR="001651FE" w:rsidRPr="00055D44" w:rsidRDefault="00AD6B3A" w:rsidP="00B82ABD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В случае, когда фактическое значение показателя равно 0, степень достижения принимается равной 1,45.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9DE7" w14:textId="36B5A954" w:rsidR="001651FE" w:rsidRPr="00055D44" w:rsidRDefault="00AD6B3A" w:rsidP="00FA1350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1,45</w:t>
            </w:r>
          </w:p>
        </w:tc>
      </w:tr>
      <w:tr w:rsidR="00B249E8" w:rsidRPr="00055D44" w14:paraId="70EE25B9" w14:textId="77777777" w:rsidTr="005A29D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D7B" w14:textId="109E87AE" w:rsidR="00B249E8" w:rsidRPr="00055D44" w:rsidRDefault="00B249E8" w:rsidP="00491FE8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Показатели 6, 6.1</w:t>
            </w:r>
            <w:r w:rsidR="00BC720F" w:rsidRPr="00055D44">
              <w:rPr>
                <w:rFonts w:ascii="Times New Roman" w:hAnsi="Times New Roman"/>
              </w:rPr>
              <w:t>.</w:t>
            </w:r>
            <w:r w:rsidRPr="00055D44">
              <w:rPr>
                <w:rFonts w:ascii="Times New Roman" w:hAnsi="Times New Roman"/>
              </w:rPr>
              <w:t xml:space="preserve"> - 6.8</w:t>
            </w:r>
            <w:r w:rsidR="00BC720F" w:rsidRPr="00055D44">
              <w:rPr>
                <w:rFonts w:ascii="Times New Roman" w:hAnsi="Times New Roman"/>
              </w:rPr>
              <w:t>.</w:t>
            </w:r>
          </w:p>
        </w:tc>
      </w:tr>
      <w:tr w:rsidR="00B249E8" w:rsidRPr="00055D44" w14:paraId="0625E2F7" w14:textId="77777777" w:rsidTr="005A29D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1354" w14:textId="4E151F76" w:rsidR="00B249E8" w:rsidRPr="00055D44" w:rsidRDefault="00B249E8" w:rsidP="005A29D3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Отсутствуют решения отмененные и обжалованные в текущем периоде, и отсутствуют решения, обжалованные в предыдущем периоде, срок обжалования которых перешел на отчетный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591" w14:textId="49990D9F" w:rsidR="00B249E8" w:rsidRDefault="00413CDE" w:rsidP="00491F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отсутствии обжалованных в суд решений и наличии возбужденных дел значение принимается равным 1;</w:t>
            </w:r>
          </w:p>
          <w:p w14:paraId="183477BA" w14:textId="3DDF85AC" w:rsidR="00413CDE" w:rsidRPr="00055D44" w:rsidRDefault="00413CDE" w:rsidP="00491F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отсутствии полностью отменных судом решений и наличии обжалованных в суд решений значение принимается равным 1,45.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7F0" w14:textId="77777777" w:rsidR="00B249E8" w:rsidRPr="00055D44" w:rsidRDefault="00B249E8" w:rsidP="00B249E8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1,45</w:t>
            </w:r>
          </w:p>
        </w:tc>
      </w:tr>
      <w:tr w:rsidR="00491FE8" w:rsidRPr="00055D44" w14:paraId="59462EE7" w14:textId="77777777" w:rsidTr="00D8532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8E6" w14:textId="0D9590C5" w:rsidR="00491FE8" w:rsidRPr="00055D44" w:rsidRDefault="00491FE8" w:rsidP="001F7F84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Показател</w:t>
            </w:r>
            <w:r w:rsidR="001F7F84">
              <w:rPr>
                <w:rFonts w:ascii="Times New Roman" w:hAnsi="Times New Roman"/>
              </w:rPr>
              <w:t>и</w:t>
            </w:r>
            <w:r w:rsidRPr="00055D44">
              <w:rPr>
                <w:rFonts w:ascii="Times New Roman" w:hAnsi="Times New Roman"/>
              </w:rPr>
              <w:t xml:space="preserve"> </w:t>
            </w:r>
            <w:r w:rsidR="001F7F84">
              <w:rPr>
                <w:rFonts w:ascii="Times New Roman" w:hAnsi="Times New Roman"/>
              </w:rPr>
              <w:t xml:space="preserve">12, </w:t>
            </w:r>
            <w:r w:rsidRPr="00055D44">
              <w:rPr>
                <w:rFonts w:ascii="Times New Roman" w:hAnsi="Times New Roman"/>
              </w:rPr>
              <w:t>18.</w:t>
            </w:r>
          </w:p>
        </w:tc>
      </w:tr>
      <w:tr w:rsidR="00491FE8" w:rsidRPr="00055D44" w14:paraId="7AEDE55D" w14:textId="77777777" w:rsidTr="00D853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B77" w14:textId="13069727" w:rsidR="00491FE8" w:rsidRPr="001F7F84" w:rsidRDefault="00491FE8" w:rsidP="005A29D3">
            <w:pPr>
              <w:jc w:val="center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  <w:lang w:val="en-US"/>
              </w:rPr>
              <w:t>A</w:t>
            </w:r>
            <w:r w:rsidRPr="001F7F84">
              <w:rPr>
                <w:rFonts w:ascii="Times New Roman" w:hAnsi="Times New Roman"/>
              </w:rPr>
              <w:t>≥</w:t>
            </w:r>
            <w:r w:rsidRPr="00055D44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57B" w14:textId="3F4CE58A" w:rsidR="00491FE8" w:rsidRPr="00055D44" w:rsidRDefault="00491FE8" w:rsidP="00D85323">
            <w:pPr>
              <w:jc w:val="both"/>
              <w:rPr>
                <w:rFonts w:ascii="Times New Roman" w:hAnsi="Times New Roman"/>
              </w:rPr>
            </w:pPr>
            <w:r w:rsidRPr="00055D44">
              <w:rPr>
                <w:rFonts w:ascii="Times New Roman" w:hAnsi="Times New Roman"/>
              </w:rPr>
              <w:t>при достижении территориальным органом целевого значения показателя степень достижения принимается равной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6643" w14:textId="1C782008" w:rsidR="00491FE8" w:rsidRPr="001F7F84" w:rsidRDefault="00393F57" w:rsidP="00D85323">
            <w:pPr>
              <w:jc w:val="center"/>
              <w:rPr>
                <w:rFonts w:ascii="Times New Roman" w:hAnsi="Times New Roman"/>
              </w:rPr>
            </w:pPr>
            <w:r w:rsidRPr="001F7F84">
              <w:rPr>
                <w:rFonts w:ascii="Times New Roman" w:hAnsi="Times New Roman"/>
              </w:rPr>
              <w:t>1</w:t>
            </w:r>
          </w:p>
        </w:tc>
      </w:tr>
    </w:tbl>
    <w:p w14:paraId="42CAD4E7" w14:textId="52F5C036" w:rsidR="00876C9B" w:rsidRDefault="00876C9B" w:rsidP="00292EE3">
      <w:pPr>
        <w:spacing w:before="120" w:line="360" w:lineRule="auto"/>
        <w:ind w:firstLine="851"/>
        <w:jc w:val="both"/>
        <w:rPr>
          <w:sz w:val="28"/>
          <w:szCs w:val="28"/>
        </w:rPr>
      </w:pPr>
    </w:p>
    <w:p w14:paraId="6F33C389" w14:textId="7A566A4C" w:rsidR="00BA078E" w:rsidRDefault="00BA270D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A078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показатель не может быть </w:t>
      </w:r>
      <w:r w:rsidR="007D6CDB">
        <w:rPr>
          <w:sz w:val="28"/>
          <w:szCs w:val="28"/>
        </w:rPr>
        <w:t xml:space="preserve">применен и, соответственно, </w:t>
      </w:r>
      <w:r w:rsidR="004B6912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 для данного территориального органа </w:t>
      </w:r>
      <w:r w:rsidR="00BA078E">
        <w:rPr>
          <w:sz w:val="28"/>
          <w:szCs w:val="28"/>
        </w:rPr>
        <w:t>по причине:</w:t>
      </w:r>
    </w:p>
    <w:p w14:paraId="011DB3FD" w14:textId="77777777" w:rsidR="00BA078E" w:rsidRDefault="00BA078E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BA270D">
        <w:rPr>
          <w:sz w:val="28"/>
          <w:szCs w:val="28"/>
        </w:rPr>
        <w:t xml:space="preserve"> факт</w:t>
      </w:r>
      <w:r>
        <w:rPr>
          <w:sz w:val="28"/>
          <w:szCs w:val="28"/>
        </w:rPr>
        <w:t>а</w:t>
      </w:r>
      <w:r w:rsidR="00BA270D">
        <w:rPr>
          <w:sz w:val="28"/>
          <w:szCs w:val="28"/>
        </w:rPr>
        <w:t xml:space="preserve"> проведения проверки</w:t>
      </w:r>
      <w:r>
        <w:rPr>
          <w:sz w:val="28"/>
          <w:szCs w:val="28"/>
        </w:rPr>
        <w:t>;</w:t>
      </w:r>
    </w:p>
    <w:p w14:paraId="7213C354" w14:textId="4A043771" w:rsidR="00E87884" w:rsidRDefault="00BA078E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70D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ия</w:t>
      </w:r>
      <w:r w:rsidR="00BA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территориального </w:t>
      </w:r>
      <w:r w:rsidR="00E87884">
        <w:rPr>
          <w:sz w:val="28"/>
          <w:szCs w:val="28"/>
        </w:rPr>
        <w:t xml:space="preserve">органа </w:t>
      </w:r>
      <w:r w:rsidR="00BA270D">
        <w:rPr>
          <w:sz w:val="28"/>
          <w:szCs w:val="28"/>
        </w:rPr>
        <w:t>полномочия по рассмотрению и возбуждению дел в какой-либо сфере деятельности</w:t>
      </w:r>
      <w:r w:rsidR="00E87884">
        <w:rPr>
          <w:sz w:val="28"/>
          <w:szCs w:val="28"/>
        </w:rPr>
        <w:t>,</w:t>
      </w:r>
    </w:p>
    <w:p w14:paraId="01739A7C" w14:textId="32D7D47F" w:rsidR="00BA270D" w:rsidRDefault="00BA270D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целевого значения </w:t>
      </w:r>
      <w:r w:rsidR="00E87884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принимается равной н/д</w:t>
      </w:r>
      <w:r w:rsidR="00E87884">
        <w:rPr>
          <w:sz w:val="28"/>
          <w:szCs w:val="28"/>
        </w:rPr>
        <w:t>,</w:t>
      </w:r>
      <w:r>
        <w:rPr>
          <w:sz w:val="28"/>
          <w:szCs w:val="28"/>
        </w:rPr>
        <w:t xml:space="preserve"> и соответствующий показатель исключается из расчета средней степени достижения</w:t>
      </w:r>
      <w:r w:rsidR="007A0B8B">
        <w:rPr>
          <w:sz w:val="28"/>
          <w:szCs w:val="28"/>
        </w:rPr>
        <w:t xml:space="preserve">, </w:t>
      </w:r>
      <w:r w:rsidR="007A0B8B" w:rsidRPr="00083CBD">
        <w:rPr>
          <w:sz w:val="28"/>
          <w:szCs w:val="28"/>
        </w:rPr>
        <w:t xml:space="preserve">порядок которого определен в </w:t>
      </w:r>
      <w:r w:rsidR="002759C6">
        <w:rPr>
          <w:sz w:val="28"/>
          <w:szCs w:val="28"/>
        </w:rPr>
        <w:t xml:space="preserve">п.1.1. </w:t>
      </w:r>
      <w:r w:rsidR="00083CBD" w:rsidRPr="00083CBD">
        <w:rPr>
          <w:sz w:val="28"/>
          <w:szCs w:val="28"/>
        </w:rPr>
        <w:t>раздел</w:t>
      </w:r>
      <w:r w:rsidR="002759C6">
        <w:rPr>
          <w:sz w:val="28"/>
          <w:szCs w:val="28"/>
        </w:rPr>
        <w:t>а</w:t>
      </w:r>
      <w:r w:rsidR="00083CBD" w:rsidRPr="00083CBD">
        <w:rPr>
          <w:sz w:val="28"/>
          <w:szCs w:val="28"/>
        </w:rPr>
        <w:t xml:space="preserve"> </w:t>
      </w:r>
      <w:r w:rsidR="00083CBD" w:rsidRPr="00083CBD">
        <w:rPr>
          <w:sz w:val="28"/>
          <w:szCs w:val="28"/>
          <w:lang w:val="en-US"/>
        </w:rPr>
        <w:t>III</w:t>
      </w:r>
      <w:r w:rsidRPr="00083CBD">
        <w:rPr>
          <w:sz w:val="28"/>
          <w:szCs w:val="28"/>
        </w:rPr>
        <w:t>.</w:t>
      </w:r>
    </w:p>
    <w:p w14:paraId="5A1EDE0C" w14:textId="77777777" w:rsidR="00243674" w:rsidRDefault="00243674" w:rsidP="00055D44">
      <w:pPr>
        <w:spacing w:before="120" w:line="360" w:lineRule="auto"/>
        <w:ind w:firstLine="709"/>
        <w:jc w:val="both"/>
        <w:rPr>
          <w:sz w:val="28"/>
          <w:szCs w:val="28"/>
        </w:rPr>
      </w:pPr>
    </w:p>
    <w:p w14:paraId="40274968" w14:textId="00F8A8BC" w:rsidR="00083CBD" w:rsidRPr="00083CBD" w:rsidRDefault="00083CBD" w:rsidP="00055D44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083CBD">
        <w:rPr>
          <w:b/>
          <w:sz w:val="28"/>
          <w:szCs w:val="28"/>
          <w:lang w:val="en-US"/>
        </w:rPr>
        <w:t>III</w:t>
      </w:r>
      <w:r w:rsidRPr="00083CBD">
        <w:rPr>
          <w:b/>
          <w:sz w:val="28"/>
          <w:szCs w:val="28"/>
        </w:rPr>
        <w:t>. Порядок определения итогового места территориального органа в рейтинге результативности.</w:t>
      </w:r>
    </w:p>
    <w:p w14:paraId="5E6DE72C" w14:textId="467F9A41" w:rsidR="00083CBD" w:rsidRDefault="00635812" w:rsidP="00055D44">
      <w:pPr>
        <w:pStyle w:val="af4"/>
        <w:numPr>
          <w:ilvl w:val="4"/>
          <w:numId w:val="5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BF">
        <w:rPr>
          <w:rFonts w:ascii="Times New Roman" w:hAnsi="Times New Roman"/>
          <w:sz w:val="28"/>
          <w:szCs w:val="28"/>
        </w:rPr>
        <w:t xml:space="preserve">Итоговое место </w:t>
      </w:r>
      <w:r w:rsidR="00887FBF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887FBF">
        <w:rPr>
          <w:rFonts w:ascii="Times New Roman" w:hAnsi="Times New Roman"/>
          <w:sz w:val="28"/>
          <w:szCs w:val="28"/>
        </w:rPr>
        <w:t xml:space="preserve">в рейтинге </w:t>
      </w:r>
      <w:r w:rsidR="00E35C9C" w:rsidRPr="00887FBF">
        <w:rPr>
          <w:rFonts w:ascii="Times New Roman" w:hAnsi="Times New Roman"/>
          <w:sz w:val="28"/>
          <w:szCs w:val="28"/>
        </w:rPr>
        <w:t xml:space="preserve">результативности </w:t>
      </w:r>
      <w:r w:rsidRPr="00887FBF">
        <w:rPr>
          <w:rFonts w:ascii="Times New Roman" w:hAnsi="Times New Roman"/>
          <w:sz w:val="28"/>
          <w:szCs w:val="28"/>
        </w:rPr>
        <w:t xml:space="preserve">деятельности территориальных органов за отчетный период определяется </w:t>
      </w:r>
      <w:r w:rsidR="00083CBD">
        <w:rPr>
          <w:rFonts w:ascii="Times New Roman" w:hAnsi="Times New Roman"/>
          <w:sz w:val="28"/>
          <w:szCs w:val="28"/>
        </w:rPr>
        <w:t xml:space="preserve">с учетом и </w:t>
      </w:r>
      <w:r w:rsidRPr="00887FBF">
        <w:rPr>
          <w:rFonts w:ascii="Times New Roman" w:hAnsi="Times New Roman"/>
          <w:sz w:val="28"/>
          <w:szCs w:val="28"/>
        </w:rPr>
        <w:t>на основании</w:t>
      </w:r>
      <w:r w:rsidR="00083CBD">
        <w:rPr>
          <w:rFonts w:ascii="Times New Roman" w:hAnsi="Times New Roman"/>
          <w:sz w:val="28"/>
          <w:szCs w:val="28"/>
        </w:rPr>
        <w:t>:</w:t>
      </w:r>
    </w:p>
    <w:p w14:paraId="1C63C144" w14:textId="2D1C4F90" w:rsidR="00635812" w:rsidRPr="00887FBF" w:rsidRDefault="00083CBD" w:rsidP="00055D44">
      <w:pPr>
        <w:pStyle w:val="af4"/>
        <w:numPr>
          <w:ilvl w:val="1"/>
          <w:numId w:val="24"/>
        </w:numPr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35812" w:rsidRPr="00887FBF">
        <w:rPr>
          <w:rFonts w:ascii="Times New Roman" w:hAnsi="Times New Roman"/>
          <w:sz w:val="28"/>
          <w:szCs w:val="28"/>
        </w:rPr>
        <w:t>реднего значения степ</w:t>
      </w:r>
      <w:r w:rsidR="00C71A2B" w:rsidRPr="00887FBF">
        <w:rPr>
          <w:rFonts w:ascii="Times New Roman" w:hAnsi="Times New Roman"/>
          <w:sz w:val="28"/>
          <w:szCs w:val="28"/>
        </w:rPr>
        <w:t>ени достижения целевых значений</w:t>
      </w:r>
      <w:r w:rsidR="00B57D6A">
        <w:rPr>
          <w:rFonts w:ascii="Times New Roman" w:hAnsi="Times New Roman"/>
          <w:sz w:val="28"/>
          <w:szCs w:val="28"/>
        </w:rPr>
        <w:t xml:space="preserve"> КПЭ</w:t>
      </w:r>
      <w:r w:rsidR="00504CD3">
        <w:rPr>
          <w:rFonts w:ascii="Times New Roman" w:hAnsi="Times New Roman"/>
          <w:sz w:val="28"/>
          <w:szCs w:val="28"/>
        </w:rPr>
        <w:t>.</w:t>
      </w:r>
    </w:p>
    <w:p w14:paraId="39FA19FB" w14:textId="3225201B" w:rsidR="00635812" w:rsidRDefault="00635812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степени достижения </w:t>
      </w:r>
      <w:r w:rsidR="00B57D6A">
        <w:rPr>
          <w:sz w:val="28"/>
          <w:szCs w:val="28"/>
        </w:rPr>
        <w:t xml:space="preserve">целевых значений КПЭ </w:t>
      </w:r>
      <w:r>
        <w:rPr>
          <w:sz w:val="28"/>
          <w:szCs w:val="28"/>
        </w:rPr>
        <w:t>определяется по следующей формуле:</w:t>
      </w:r>
    </w:p>
    <w:p w14:paraId="4AC38893" w14:textId="77777777" w:rsidR="00635812" w:rsidRDefault="00635812" w:rsidP="00055D44">
      <w:pPr>
        <w:ind w:firstLine="709"/>
        <w:jc w:val="center"/>
        <w:rPr>
          <w:b/>
          <w:i/>
          <w:sz w:val="28"/>
          <w:szCs w:val="28"/>
        </w:rPr>
      </w:pPr>
      <w:r w:rsidRPr="00635812">
        <w:rPr>
          <w:b/>
          <w:i/>
          <w:position w:val="-24"/>
          <w:sz w:val="28"/>
          <w:szCs w:val="28"/>
        </w:rPr>
        <w:object w:dxaOrig="1780" w:dyaOrig="820" w14:anchorId="3688A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3.5pt" o:ole="">
            <v:imagedata r:id="rId10" o:title=""/>
          </v:shape>
          <o:OLEObject Type="Embed" ProgID="Equation.3" ShapeID="_x0000_i1025" DrawAspect="Content" ObjectID="_1602683325" r:id="rId11"/>
        </w:object>
      </w:r>
    </w:p>
    <w:p w14:paraId="4A5B59CD" w14:textId="77777777" w:rsidR="004D2583" w:rsidRDefault="004D2583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где,</w:t>
      </w:r>
    </w:p>
    <w:p w14:paraId="2D90E49E" w14:textId="4E8372E4" w:rsidR="00571B83" w:rsidRDefault="00635812" w:rsidP="00055D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</w:t>
      </w:r>
      <w:r w:rsidR="00571B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B83">
        <w:rPr>
          <w:sz w:val="28"/>
          <w:szCs w:val="28"/>
        </w:rPr>
        <w:t>степень достижения целевого значения</w:t>
      </w:r>
      <w:r>
        <w:rPr>
          <w:sz w:val="28"/>
          <w:szCs w:val="28"/>
        </w:rPr>
        <w:t xml:space="preserve"> территориальн</w:t>
      </w:r>
      <w:r w:rsidR="00B57D6A">
        <w:rPr>
          <w:sz w:val="28"/>
          <w:szCs w:val="28"/>
        </w:rPr>
        <w:t>ым</w:t>
      </w:r>
      <w:r>
        <w:rPr>
          <w:sz w:val="28"/>
          <w:szCs w:val="28"/>
        </w:rPr>
        <w:t xml:space="preserve"> орган</w:t>
      </w:r>
      <w:r w:rsidR="00B57D6A">
        <w:rPr>
          <w:sz w:val="28"/>
          <w:szCs w:val="28"/>
        </w:rPr>
        <w:t>ом</w:t>
      </w:r>
      <w:r>
        <w:rPr>
          <w:sz w:val="28"/>
          <w:szCs w:val="28"/>
        </w:rPr>
        <w:t xml:space="preserve"> по соо</w:t>
      </w:r>
      <w:r w:rsidR="00C71A2B">
        <w:rPr>
          <w:sz w:val="28"/>
          <w:szCs w:val="28"/>
        </w:rPr>
        <w:t>тветствующему показателю оценки</w:t>
      </w:r>
      <w:r w:rsidR="00280814">
        <w:rPr>
          <w:sz w:val="28"/>
          <w:szCs w:val="28"/>
        </w:rPr>
        <w:t xml:space="preserve">, определенная в соответствии с разделом </w:t>
      </w:r>
      <w:r w:rsidR="00280814">
        <w:rPr>
          <w:sz w:val="28"/>
          <w:szCs w:val="28"/>
          <w:lang w:val="en-US"/>
        </w:rPr>
        <w:t>II</w:t>
      </w:r>
      <w:r w:rsidR="00C71A2B">
        <w:rPr>
          <w:sz w:val="28"/>
          <w:szCs w:val="28"/>
        </w:rPr>
        <w:t>;</w:t>
      </w:r>
    </w:p>
    <w:p w14:paraId="2A9F3E64" w14:textId="6309D438" w:rsidR="00571B83" w:rsidRDefault="00571B83" w:rsidP="00055D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="00890C3C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="00F12F7F">
        <w:rPr>
          <w:sz w:val="28"/>
          <w:szCs w:val="28"/>
        </w:rPr>
        <w:t>КПЭ</w:t>
      </w:r>
      <w:r>
        <w:rPr>
          <w:sz w:val="28"/>
          <w:szCs w:val="28"/>
        </w:rPr>
        <w:t>, применимых к деяте</w:t>
      </w:r>
      <w:r w:rsidR="00C71A2B">
        <w:rPr>
          <w:sz w:val="28"/>
          <w:szCs w:val="28"/>
        </w:rPr>
        <w:t>льности территориального органа;</w:t>
      </w:r>
    </w:p>
    <w:p w14:paraId="3A2956A0" w14:textId="1095438D" w:rsidR="00571B83" w:rsidRDefault="00571B83" w:rsidP="00055D4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571B83">
        <w:rPr>
          <w:sz w:val="28"/>
          <w:szCs w:val="28"/>
          <w:vertAlign w:val="subscript"/>
          <w:lang w:val="en-US"/>
        </w:rPr>
        <w:t>i</w:t>
      </w:r>
      <w:r w:rsidRPr="00571B8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весовой коэффициент </w:t>
      </w:r>
      <w:r>
        <w:rPr>
          <w:sz w:val="28"/>
          <w:szCs w:val="28"/>
          <w:lang w:val="en-US"/>
        </w:rPr>
        <w:t>i</w:t>
      </w:r>
      <w:r w:rsidRPr="00571B83">
        <w:rPr>
          <w:sz w:val="28"/>
          <w:szCs w:val="28"/>
        </w:rPr>
        <w:t>-</w:t>
      </w:r>
      <w:r>
        <w:rPr>
          <w:sz w:val="28"/>
          <w:szCs w:val="28"/>
        </w:rPr>
        <w:t xml:space="preserve">го </w:t>
      </w:r>
      <w:r w:rsidR="00F12F7F">
        <w:rPr>
          <w:sz w:val="28"/>
          <w:szCs w:val="28"/>
        </w:rPr>
        <w:t>КПЭ</w:t>
      </w:r>
      <w:r>
        <w:rPr>
          <w:sz w:val="28"/>
          <w:szCs w:val="28"/>
        </w:rPr>
        <w:t>.</w:t>
      </w:r>
    </w:p>
    <w:p w14:paraId="323D010F" w14:textId="35299C9D" w:rsidR="005F4178" w:rsidRDefault="005F4178" w:rsidP="00055D44">
      <w:pPr>
        <w:pStyle w:val="af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3, 4, 6, 9, 13 являются индикативными и не учитываются при расчете среднего значения степени достижения.</w:t>
      </w:r>
    </w:p>
    <w:p w14:paraId="30B12674" w14:textId="653FEB9F" w:rsidR="00192799" w:rsidRPr="00DC739D" w:rsidRDefault="00083CBD" w:rsidP="00055D44">
      <w:pPr>
        <w:pStyle w:val="af4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799">
        <w:rPr>
          <w:rFonts w:ascii="Times New Roman" w:hAnsi="Times New Roman"/>
          <w:sz w:val="28"/>
          <w:szCs w:val="28"/>
        </w:rPr>
        <w:lastRenderedPageBreak/>
        <w:t xml:space="preserve">Значения премии, присвоенной </w:t>
      </w:r>
      <w:r w:rsidR="00D13C5A">
        <w:rPr>
          <w:rFonts w:ascii="Times New Roman" w:hAnsi="Times New Roman"/>
          <w:sz w:val="28"/>
          <w:szCs w:val="28"/>
        </w:rPr>
        <w:t>лучшему</w:t>
      </w:r>
      <w:r w:rsidRPr="00192799">
        <w:rPr>
          <w:rFonts w:ascii="Times New Roman" w:hAnsi="Times New Roman"/>
          <w:sz w:val="28"/>
          <w:szCs w:val="28"/>
        </w:rPr>
        <w:t xml:space="preserve"> (прецедентному) делу (делам) и (или) достижению территориального органа </w:t>
      </w:r>
      <w:r w:rsidR="00192799" w:rsidRPr="00192799">
        <w:rPr>
          <w:rFonts w:ascii="Times New Roman" w:hAnsi="Times New Roman"/>
          <w:sz w:val="28"/>
          <w:szCs w:val="28"/>
        </w:rPr>
        <w:t xml:space="preserve">на основании оценки </w:t>
      </w:r>
      <w:r w:rsidRPr="00192799">
        <w:rPr>
          <w:rFonts w:ascii="Times New Roman" w:hAnsi="Times New Roman"/>
          <w:sz w:val="28"/>
          <w:szCs w:val="28"/>
        </w:rPr>
        <w:t>Президиум</w:t>
      </w:r>
      <w:r w:rsidR="00192799" w:rsidRPr="00192799">
        <w:rPr>
          <w:rFonts w:ascii="Times New Roman" w:hAnsi="Times New Roman"/>
          <w:sz w:val="28"/>
          <w:szCs w:val="28"/>
        </w:rPr>
        <w:t>а</w:t>
      </w:r>
      <w:r w:rsidRPr="00192799">
        <w:rPr>
          <w:rFonts w:ascii="Times New Roman" w:hAnsi="Times New Roman"/>
          <w:sz w:val="28"/>
          <w:szCs w:val="28"/>
        </w:rPr>
        <w:t xml:space="preserve"> ФАС России.</w:t>
      </w:r>
      <w:r w:rsidR="00192799">
        <w:rPr>
          <w:rFonts w:ascii="Times New Roman" w:hAnsi="Times New Roman"/>
          <w:sz w:val="28"/>
          <w:szCs w:val="28"/>
        </w:rPr>
        <w:t xml:space="preserve"> </w:t>
      </w:r>
      <w:r w:rsidR="00A60548">
        <w:rPr>
          <w:rFonts w:ascii="Times New Roman" w:hAnsi="Times New Roman"/>
          <w:sz w:val="28"/>
          <w:szCs w:val="28"/>
        </w:rPr>
        <w:t xml:space="preserve">Оценка </w:t>
      </w:r>
      <w:r w:rsidR="00040F29">
        <w:rPr>
          <w:rFonts w:ascii="Times New Roman" w:hAnsi="Times New Roman"/>
          <w:sz w:val="28"/>
          <w:szCs w:val="28"/>
        </w:rPr>
        <w:t>лучших</w:t>
      </w:r>
      <w:r w:rsidR="00192799" w:rsidRPr="00192799">
        <w:rPr>
          <w:rFonts w:ascii="Times New Roman" w:hAnsi="Times New Roman"/>
          <w:sz w:val="28"/>
          <w:szCs w:val="28"/>
        </w:rPr>
        <w:t xml:space="preserve"> (прецедентных) дел </w:t>
      </w:r>
      <w:r w:rsidR="00D13C5A">
        <w:rPr>
          <w:rFonts w:ascii="Times New Roman" w:hAnsi="Times New Roman"/>
          <w:sz w:val="28"/>
          <w:szCs w:val="28"/>
        </w:rPr>
        <w:t xml:space="preserve">и достижений </w:t>
      </w:r>
      <w:r w:rsidR="00A60548">
        <w:rPr>
          <w:rFonts w:ascii="Times New Roman" w:hAnsi="Times New Roman"/>
          <w:sz w:val="28"/>
          <w:szCs w:val="28"/>
        </w:rPr>
        <w:t xml:space="preserve">осуществляется </w:t>
      </w:r>
      <w:r w:rsidR="00D13C5A">
        <w:rPr>
          <w:rFonts w:ascii="Times New Roman" w:hAnsi="Times New Roman"/>
          <w:sz w:val="28"/>
          <w:szCs w:val="28"/>
        </w:rPr>
        <w:t xml:space="preserve">в соответствии с </w:t>
      </w:r>
      <w:r w:rsidR="00A60548" w:rsidRPr="00DC739D">
        <w:rPr>
          <w:rFonts w:ascii="Times New Roman" w:hAnsi="Times New Roman"/>
          <w:sz w:val="28"/>
          <w:szCs w:val="28"/>
        </w:rPr>
        <w:t>Прило</w:t>
      </w:r>
      <w:r w:rsidR="00192799" w:rsidRPr="00DC739D">
        <w:rPr>
          <w:rFonts w:ascii="Times New Roman" w:hAnsi="Times New Roman"/>
          <w:sz w:val="28"/>
          <w:szCs w:val="28"/>
        </w:rPr>
        <w:t>жени</w:t>
      </w:r>
      <w:r w:rsidR="00D13C5A">
        <w:rPr>
          <w:rFonts w:ascii="Times New Roman" w:hAnsi="Times New Roman"/>
          <w:sz w:val="28"/>
          <w:szCs w:val="28"/>
        </w:rPr>
        <w:t>ем</w:t>
      </w:r>
      <w:r w:rsidR="00192799" w:rsidRPr="00DC739D">
        <w:rPr>
          <w:rFonts w:ascii="Times New Roman" w:hAnsi="Times New Roman"/>
          <w:sz w:val="28"/>
          <w:szCs w:val="28"/>
        </w:rPr>
        <w:t xml:space="preserve"> </w:t>
      </w:r>
      <w:r w:rsidR="00040F29" w:rsidRPr="00DC739D">
        <w:rPr>
          <w:rFonts w:ascii="Times New Roman" w:hAnsi="Times New Roman"/>
          <w:sz w:val="28"/>
          <w:szCs w:val="28"/>
        </w:rPr>
        <w:t>3</w:t>
      </w:r>
      <w:r w:rsidR="00D13C5A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192799" w:rsidRPr="00DC739D">
        <w:rPr>
          <w:rFonts w:ascii="Times New Roman" w:hAnsi="Times New Roman"/>
          <w:sz w:val="28"/>
          <w:szCs w:val="28"/>
        </w:rPr>
        <w:t>.</w:t>
      </w:r>
    </w:p>
    <w:p w14:paraId="030FDBAF" w14:textId="08BC9280" w:rsidR="00083CBD" w:rsidRPr="00850CB6" w:rsidRDefault="00525AC9" w:rsidP="00055D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="00192799">
        <w:rPr>
          <w:sz w:val="28"/>
          <w:szCs w:val="28"/>
        </w:rPr>
        <w:t>п</w:t>
      </w:r>
      <w:r w:rsidR="00192799" w:rsidRPr="00850CB6">
        <w:rPr>
          <w:sz w:val="28"/>
          <w:szCs w:val="28"/>
        </w:rPr>
        <w:t>реми</w:t>
      </w:r>
      <w:r w:rsidR="00192799">
        <w:rPr>
          <w:sz w:val="28"/>
          <w:szCs w:val="28"/>
        </w:rPr>
        <w:t>и</w:t>
      </w:r>
      <w:r w:rsidR="00192799" w:rsidRPr="00850CB6">
        <w:rPr>
          <w:sz w:val="28"/>
          <w:szCs w:val="28"/>
        </w:rPr>
        <w:t xml:space="preserve"> </w:t>
      </w:r>
      <w:r w:rsidR="00192799">
        <w:rPr>
          <w:sz w:val="28"/>
          <w:szCs w:val="28"/>
        </w:rPr>
        <w:t>з</w:t>
      </w:r>
      <w:r w:rsidR="00083CBD" w:rsidRPr="00850CB6">
        <w:rPr>
          <w:sz w:val="28"/>
          <w:szCs w:val="28"/>
        </w:rPr>
        <w:t xml:space="preserve">а каждое </w:t>
      </w:r>
      <w:r w:rsidR="00D13C5A">
        <w:rPr>
          <w:sz w:val="28"/>
          <w:szCs w:val="28"/>
        </w:rPr>
        <w:t xml:space="preserve">лучшее </w:t>
      </w:r>
      <w:r w:rsidR="00192799">
        <w:rPr>
          <w:sz w:val="28"/>
          <w:szCs w:val="28"/>
        </w:rPr>
        <w:t xml:space="preserve">(прецедентное) </w:t>
      </w:r>
      <w:r w:rsidR="00D13C5A" w:rsidRPr="00850CB6">
        <w:rPr>
          <w:sz w:val="28"/>
          <w:szCs w:val="28"/>
        </w:rPr>
        <w:t>дело</w:t>
      </w:r>
      <w:r w:rsidR="00D13C5A">
        <w:rPr>
          <w:sz w:val="28"/>
          <w:szCs w:val="28"/>
        </w:rPr>
        <w:t xml:space="preserve"> </w:t>
      </w:r>
      <w:r w:rsidR="00850CB6">
        <w:rPr>
          <w:sz w:val="28"/>
          <w:szCs w:val="28"/>
        </w:rPr>
        <w:t>и</w:t>
      </w:r>
      <w:r w:rsidR="00083CBD" w:rsidRPr="00850CB6">
        <w:rPr>
          <w:sz w:val="28"/>
          <w:szCs w:val="28"/>
        </w:rPr>
        <w:t xml:space="preserve"> достижение определяется по следующей формуле:</w:t>
      </w:r>
    </w:p>
    <w:p w14:paraId="3F1E606F" w14:textId="1E1E0015" w:rsidR="00083CBD" w:rsidRPr="00850CB6" w:rsidRDefault="00850CB6" w:rsidP="00055D44">
      <w:pPr>
        <w:spacing w:before="120" w:line="360" w:lineRule="auto"/>
        <w:ind w:firstLine="709"/>
        <w:jc w:val="center"/>
        <w:rPr>
          <w:sz w:val="28"/>
          <w:szCs w:val="28"/>
        </w:rPr>
      </w:pPr>
      <w:r w:rsidRPr="00292EE3">
        <w:rPr>
          <w:b/>
          <w:i/>
          <w:position w:val="-30"/>
          <w:sz w:val="28"/>
          <w:szCs w:val="28"/>
        </w:rPr>
        <w:object w:dxaOrig="1440" w:dyaOrig="700" w14:anchorId="69AC5818">
          <v:shape id="_x0000_i1026" type="#_x0000_t75" style="width:1in;height:36pt" o:ole="">
            <v:imagedata r:id="rId12" o:title=""/>
          </v:shape>
          <o:OLEObject Type="Embed" ProgID="Equation.3" ShapeID="_x0000_i1026" DrawAspect="Content" ObjectID="_1602683326" r:id="rId13"/>
        </w:object>
      </w:r>
      <w:r w:rsidR="00292EE3">
        <w:rPr>
          <w:b/>
          <w:i/>
          <w:sz w:val="28"/>
          <w:szCs w:val="28"/>
        </w:rPr>
        <w:t xml:space="preserve"> </w:t>
      </w:r>
      <w:r w:rsidR="00083CBD" w:rsidRPr="00850CB6">
        <w:rPr>
          <w:sz w:val="28"/>
          <w:szCs w:val="28"/>
        </w:rPr>
        <w:t>где,</w:t>
      </w:r>
    </w:p>
    <w:p w14:paraId="0B6658A5" w14:textId="77777777" w:rsidR="00083CBD" w:rsidRPr="00850CB6" w:rsidRDefault="00083CBD" w:rsidP="00055D44">
      <w:pPr>
        <w:pStyle w:val="af4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B6">
        <w:rPr>
          <w:rFonts w:ascii="Times New Roman" w:hAnsi="Times New Roman"/>
          <w:sz w:val="28"/>
          <w:szCs w:val="28"/>
        </w:rPr>
        <w:t>П – премия за дело или достижение в соответствующей категории;</w:t>
      </w:r>
    </w:p>
    <w:p w14:paraId="70636F01" w14:textId="49D51023" w:rsidR="00083CBD" w:rsidRPr="00850CB6" w:rsidRDefault="00083CBD" w:rsidP="00055D44">
      <w:pPr>
        <w:pStyle w:val="af4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B6">
        <w:rPr>
          <w:rFonts w:ascii="Times New Roman" w:hAnsi="Times New Roman"/>
          <w:sz w:val="28"/>
          <w:szCs w:val="28"/>
        </w:rPr>
        <w:t>Б</w:t>
      </w:r>
      <w:r w:rsidRPr="00357A0E">
        <w:rPr>
          <w:rFonts w:ascii="Times New Roman" w:hAnsi="Times New Roman"/>
          <w:sz w:val="28"/>
          <w:szCs w:val="28"/>
          <w:vertAlign w:val="subscript"/>
        </w:rPr>
        <w:t>n</w:t>
      </w:r>
      <w:r w:rsidRPr="00850CB6">
        <w:rPr>
          <w:rFonts w:ascii="Times New Roman" w:hAnsi="Times New Roman"/>
          <w:sz w:val="28"/>
          <w:szCs w:val="28"/>
        </w:rPr>
        <w:t xml:space="preserve"> – количество баллов, присвоенных членами Президиума ФАС </w:t>
      </w:r>
      <w:r w:rsidR="00850CB6">
        <w:rPr>
          <w:rFonts w:ascii="Times New Roman" w:hAnsi="Times New Roman"/>
          <w:sz w:val="28"/>
          <w:szCs w:val="28"/>
        </w:rPr>
        <w:t xml:space="preserve">  </w:t>
      </w:r>
      <w:r w:rsidRPr="00850CB6">
        <w:rPr>
          <w:rFonts w:ascii="Times New Roman" w:hAnsi="Times New Roman"/>
          <w:sz w:val="28"/>
          <w:szCs w:val="28"/>
        </w:rPr>
        <w:t>России делу или достижению;</w:t>
      </w:r>
    </w:p>
    <w:p w14:paraId="31A67AFE" w14:textId="7EA0BEAE" w:rsidR="00083CBD" w:rsidRPr="00850CB6" w:rsidRDefault="00083CBD" w:rsidP="00055D44">
      <w:pPr>
        <w:pStyle w:val="af4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B6">
        <w:rPr>
          <w:rFonts w:ascii="Times New Roman" w:hAnsi="Times New Roman"/>
          <w:sz w:val="28"/>
          <w:szCs w:val="28"/>
        </w:rPr>
        <w:t>Б</w:t>
      </w:r>
      <w:r w:rsidRPr="00357A0E">
        <w:rPr>
          <w:rFonts w:ascii="Times New Roman" w:hAnsi="Times New Roman"/>
          <w:sz w:val="28"/>
          <w:szCs w:val="28"/>
          <w:vertAlign w:val="subscript"/>
        </w:rPr>
        <w:t>1</w:t>
      </w:r>
      <w:r w:rsidRPr="00850CB6">
        <w:rPr>
          <w:rFonts w:ascii="Times New Roman" w:hAnsi="Times New Roman"/>
          <w:sz w:val="28"/>
          <w:szCs w:val="28"/>
        </w:rPr>
        <w:t xml:space="preserve"> – максимальное количество баллов, присвоенных членами Президиума ФАС России делу или достижению в соответствующей категории.</w:t>
      </w:r>
    </w:p>
    <w:p w14:paraId="0C4BE456" w14:textId="67952634" w:rsidR="00850CB6" w:rsidRPr="00850CB6" w:rsidRDefault="00292EE3" w:rsidP="00055D44">
      <w:pPr>
        <w:pStyle w:val="af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</w:t>
      </w:r>
      <w:r w:rsidR="00850CB6">
        <w:rPr>
          <w:rFonts w:ascii="Times New Roman" w:hAnsi="Times New Roman"/>
          <w:sz w:val="28"/>
          <w:szCs w:val="28"/>
        </w:rPr>
        <w:t xml:space="preserve">есто </w:t>
      </w:r>
      <w:r w:rsidR="00850CB6" w:rsidRPr="00850CB6">
        <w:rPr>
          <w:rFonts w:ascii="Times New Roman" w:hAnsi="Times New Roman"/>
          <w:sz w:val="28"/>
          <w:szCs w:val="28"/>
        </w:rPr>
        <w:t xml:space="preserve">в рейтинге результативности деятельности присваивается </w:t>
      </w:r>
      <w:r w:rsidR="00850CB6">
        <w:rPr>
          <w:rFonts w:ascii="Times New Roman" w:hAnsi="Times New Roman"/>
          <w:sz w:val="28"/>
          <w:szCs w:val="28"/>
        </w:rPr>
        <w:t xml:space="preserve">территориальному органу путем ранжирования значения, полученного путем суммирования </w:t>
      </w:r>
      <w:r w:rsidR="00850CB6" w:rsidRPr="00850CB6">
        <w:rPr>
          <w:rFonts w:ascii="Times New Roman" w:hAnsi="Times New Roman"/>
          <w:sz w:val="28"/>
          <w:szCs w:val="28"/>
        </w:rPr>
        <w:t xml:space="preserve">значения средней степени достижения целевых значений КПЭ территориального органа, </w:t>
      </w:r>
      <w:r w:rsidR="00850CB6">
        <w:rPr>
          <w:rFonts w:ascii="Times New Roman" w:hAnsi="Times New Roman"/>
          <w:sz w:val="28"/>
          <w:szCs w:val="28"/>
        </w:rPr>
        <w:t>рассчитанного в соответствии с п.1.1. настоящего раздела</w:t>
      </w:r>
      <w:r>
        <w:rPr>
          <w:rFonts w:ascii="Times New Roman" w:hAnsi="Times New Roman"/>
          <w:sz w:val="28"/>
          <w:szCs w:val="28"/>
        </w:rPr>
        <w:t>,</w:t>
      </w:r>
      <w:r w:rsidR="00850CB6">
        <w:rPr>
          <w:rFonts w:ascii="Times New Roman" w:hAnsi="Times New Roman"/>
          <w:sz w:val="28"/>
          <w:szCs w:val="28"/>
        </w:rPr>
        <w:t xml:space="preserve"> и значения</w:t>
      </w:r>
      <w:r w:rsidR="002759C6">
        <w:rPr>
          <w:rFonts w:ascii="Times New Roman" w:hAnsi="Times New Roman"/>
          <w:sz w:val="28"/>
          <w:szCs w:val="28"/>
        </w:rPr>
        <w:t>(ий)</w:t>
      </w:r>
      <w:r w:rsidR="00850CB6">
        <w:rPr>
          <w:rFonts w:ascii="Times New Roman" w:hAnsi="Times New Roman"/>
          <w:sz w:val="28"/>
          <w:szCs w:val="28"/>
        </w:rPr>
        <w:t xml:space="preserve"> </w:t>
      </w:r>
      <w:r w:rsidR="00850CB6" w:rsidRPr="00850CB6">
        <w:rPr>
          <w:rFonts w:ascii="Times New Roman" w:hAnsi="Times New Roman"/>
          <w:sz w:val="28"/>
          <w:szCs w:val="28"/>
        </w:rPr>
        <w:t>преми</w:t>
      </w:r>
      <w:r w:rsidR="00850CB6">
        <w:rPr>
          <w:rFonts w:ascii="Times New Roman" w:hAnsi="Times New Roman"/>
          <w:sz w:val="28"/>
          <w:szCs w:val="28"/>
        </w:rPr>
        <w:t>и</w:t>
      </w:r>
      <w:r w:rsidR="002759C6">
        <w:rPr>
          <w:rFonts w:ascii="Times New Roman" w:hAnsi="Times New Roman"/>
          <w:sz w:val="28"/>
          <w:szCs w:val="28"/>
        </w:rPr>
        <w:t>(ий)</w:t>
      </w:r>
      <w:r w:rsidR="00850CB6" w:rsidRPr="00850CB6">
        <w:rPr>
          <w:rFonts w:ascii="Times New Roman" w:hAnsi="Times New Roman"/>
          <w:sz w:val="28"/>
          <w:szCs w:val="28"/>
        </w:rPr>
        <w:t>, присв</w:t>
      </w:r>
      <w:r w:rsidR="00850CB6">
        <w:rPr>
          <w:rFonts w:ascii="Times New Roman" w:hAnsi="Times New Roman"/>
          <w:sz w:val="28"/>
          <w:szCs w:val="28"/>
        </w:rPr>
        <w:t xml:space="preserve">оенной </w:t>
      </w:r>
      <w:r w:rsidR="00D13C5A">
        <w:rPr>
          <w:rFonts w:ascii="Times New Roman" w:hAnsi="Times New Roman"/>
          <w:sz w:val="28"/>
          <w:szCs w:val="28"/>
        </w:rPr>
        <w:t>лучшему</w:t>
      </w:r>
      <w:r w:rsidR="00850CB6" w:rsidRPr="00850CB6">
        <w:rPr>
          <w:rFonts w:ascii="Times New Roman" w:hAnsi="Times New Roman"/>
          <w:sz w:val="28"/>
          <w:szCs w:val="28"/>
        </w:rPr>
        <w:t xml:space="preserve"> (прецедентному) делу (делам) и (или) достижению территориального органа</w:t>
      </w:r>
      <w:r w:rsidR="00850CB6">
        <w:rPr>
          <w:rFonts w:ascii="Times New Roman" w:hAnsi="Times New Roman"/>
          <w:sz w:val="28"/>
          <w:szCs w:val="28"/>
        </w:rPr>
        <w:t xml:space="preserve"> в соответствии с п.1.2. настоящего раздела</w:t>
      </w:r>
      <w:r w:rsidR="00850CB6" w:rsidRPr="00850CB6">
        <w:rPr>
          <w:rFonts w:ascii="Times New Roman" w:hAnsi="Times New Roman"/>
          <w:sz w:val="28"/>
          <w:szCs w:val="28"/>
        </w:rPr>
        <w:t>.</w:t>
      </w:r>
    </w:p>
    <w:p w14:paraId="5E82E775" w14:textId="44A6B894" w:rsidR="00083CBD" w:rsidRPr="00850CB6" w:rsidRDefault="00083CBD" w:rsidP="00850CB6">
      <w:pPr>
        <w:pStyle w:val="af4"/>
        <w:spacing w:before="12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14:paraId="29F6D9B7" w14:textId="6D394920" w:rsidR="00243674" w:rsidRDefault="002436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B73780" w14:textId="77777777" w:rsidR="00055D44" w:rsidRDefault="00055D44" w:rsidP="00055D44">
      <w:pPr>
        <w:rPr>
          <w:sz w:val="28"/>
          <w:szCs w:val="28"/>
        </w:rPr>
        <w:sectPr w:rsidR="00055D44" w:rsidSect="00B856A1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14:paraId="268877DF" w14:textId="4931DB0F" w:rsidR="00040F29" w:rsidRPr="00E237A8" w:rsidRDefault="00040F29" w:rsidP="00055D44">
      <w:pPr>
        <w:ind w:left="7371"/>
        <w:jc w:val="center"/>
        <w:rPr>
          <w:sz w:val="28"/>
          <w:szCs w:val="28"/>
        </w:rPr>
      </w:pPr>
      <w:r w:rsidRPr="00E237A8">
        <w:rPr>
          <w:sz w:val="28"/>
          <w:szCs w:val="28"/>
        </w:rPr>
        <w:lastRenderedPageBreak/>
        <w:t xml:space="preserve">Приложение </w:t>
      </w:r>
      <w:r w:rsidR="00055D4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5C6B779B" w14:textId="77777777" w:rsidR="00040F29" w:rsidRPr="00E237A8" w:rsidRDefault="00040F29" w:rsidP="00055D44">
      <w:pPr>
        <w:ind w:left="7371"/>
        <w:jc w:val="center"/>
        <w:rPr>
          <w:sz w:val="28"/>
          <w:szCs w:val="28"/>
        </w:rPr>
      </w:pPr>
      <w:r w:rsidRPr="00E237A8">
        <w:rPr>
          <w:sz w:val="28"/>
          <w:szCs w:val="28"/>
        </w:rPr>
        <w:t>к приказу ФАС России</w:t>
      </w:r>
    </w:p>
    <w:p w14:paraId="21D86E18" w14:textId="77777777" w:rsidR="00040F29" w:rsidRDefault="00040F29" w:rsidP="00055D44">
      <w:pPr>
        <w:ind w:left="7371"/>
        <w:jc w:val="center"/>
        <w:rPr>
          <w:sz w:val="28"/>
          <w:szCs w:val="28"/>
        </w:rPr>
      </w:pPr>
      <w:r w:rsidRPr="00E237A8">
        <w:rPr>
          <w:sz w:val="28"/>
          <w:szCs w:val="28"/>
        </w:rPr>
        <w:t>от__________№______</w:t>
      </w:r>
    </w:p>
    <w:p w14:paraId="07046112" w14:textId="77777777" w:rsidR="00040F29" w:rsidRDefault="00040F29" w:rsidP="00040F29">
      <w:pPr>
        <w:jc w:val="right"/>
      </w:pPr>
    </w:p>
    <w:p w14:paraId="4E0C948E" w14:textId="77777777" w:rsidR="00040F29" w:rsidRPr="0097625C" w:rsidRDefault="00040F29" w:rsidP="0097625C">
      <w:pPr>
        <w:spacing w:line="360" w:lineRule="auto"/>
        <w:jc w:val="center"/>
        <w:rPr>
          <w:b/>
          <w:sz w:val="28"/>
          <w:szCs w:val="28"/>
        </w:rPr>
      </w:pPr>
      <w:r w:rsidRPr="0097625C">
        <w:rPr>
          <w:b/>
          <w:sz w:val="28"/>
          <w:szCs w:val="28"/>
        </w:rPr>
        <w:t>Порядок представления, отбора и оценки лучших (прецедентных) дел и достижений территориальных органов ФАС России</w:t>
      </w:r>
    </w:p>
    <w:p w14:paraId="1DEC77DC" w14:textId="77777777" w:rsidR="00040F29" w:rsidRPr="0097625C" w:rsidRDefault="00040F29" w:rsidP="0097625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3ABDB15" w14:textId="4A9EBA4D" w:rsidR="00040F29" w:rsidRPr="0097625C" w:rsidRDefault="00040F29" w:rsidP="0097625C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Порядок представления, отбора и оценки лучших (прецедентных) дел и достижений территориальных органов ФАС России (далее – Порядок) разработан в целях исполнения п.1.2 раздела </w:t>
      </w:r>
      <w:r w:rsidRPr="0097625C">
        <w:rPr>
          <w:sz w:val="28"/>
          <w:szCs w:val="28"/>
          <w:lang w:val="en-US"/>
        </w:rPr>
        <w:t>III</w:t>
      </w:r>
      <w:r w:rsidRPr="0097625C">
        <w:rPr>
          <w:sz w:val="28"/>
          <w:szCs w:val="28"/>
        </w:rPr>
        <w:t xml:space="preserve"> приложения 2 к настоящему приказу.</w:t>
      </w:r>
    </w:p>
    <w:p w14:paraId="13BEE833" w14:textId="77777777" w:rsidR="00040F29" w:rsidRPr="0097625C" w:rsidRDefault="00040F29" w:rsidP="0097625C">
      <w:pPr>
        <w:spacing w:line="360" w:lineRule="auto"/>
        <w:ind w:firstLine="709"/>
        <w:jc w:val="both"/>
        <w:rPr>
          <w:sz w:val="28"/>
          <w:szCs w:val="28"/>
        </w:rPr>
      </w:pPr>
    </w:p>
    <w:p w14:paraId="0300AA1F" w14:textId="77777777" w:rsidR="00040F29" w:rsidRPr="0097625C" w:rsidRDefault="00040F29" w:rsidP="0097625C">
      <w:pPr>
        <w:pStyle w:val="af4"/>
        <w:numPr>
          <w:ilvl w:val="0"/>
          <w:numId w:val="2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b/>
          <w:sz w:val="28"/>
          <w:szCs w:val="28"/>
        </w:rPr>
        <w:t>Категории и критерии для представления и оценки дел</w:t>
      </w:r>
    </w:p>
    <w:p w14:paraId="4B8B138B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Отбор и определение лучших (прецедентных) дел проводится по следующим категориям:</w:t>
      </w:r>
    </w:p>
    <w:p w14:paraId="3179A2C0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по статье 10 Закона № 135-ФЗ, а также по законодательству об электроэнергетике;</w:t>
      </w:r>
    </w:p>
    <w:p w14:paraId="226575C5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по статьям 11 и 11.1 Закона № 135-ФЗ;</w:t>
      </w:r>
    </w:p>
    <w:p w14:paraId="2963CE20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по статьям 14.1 - 14.8 Закона № 135-ФЗ, а также по законодательству о рекламе;</w:t>
      </w:r>
    </w:p>
    <w:p w14:paraId="74E76701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по статьям 15, 16 и 19-21 Закона № 135-ФЗ;</w:t>
      </w:r>
    </w:p>
    <w:p w14:paraId="6C679935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по законодательству о размещении государственного и муниципального заказа;</w:t>
      </w:r>
    </w:p>
    <w:p w14:paraId="5D6D6C3B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о нарушении иных федеральных законов, контроль за исполнением которых находится в ведении ФАС России, судебные дела.</w:t>
      </w:r>
    </w:p>
    <w:p w14:paraId="49DDF584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Дела, представленные на оценку, должны соответствовать следующим критериям:</w:t>
      </w:r>
    </w:p>
    <w:p w14:paraId="632099E0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решение по делу не отменено судом;</w:t>
      </w:r>
    </w:p>
    <w:p w14:paraId="74BC06CE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решение по делу не находится в процессе обжалования в суде;</w:t>
      </w:r>
    </w:p>
    <w:p w14:paraId="6C5E0445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срок обжалования решения по делу или решения апелляционной инстанции истек до 01 ноября отчетного года;</w:t>
      </w:r>
    </w:p>
    <w:p w14:paraId="6DD6B995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решение по делу вступило в законную силу в отчетном периоде;</w:t>
      </w:r>
    </w:p>
    <w:p w14:paraId="619A8655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решение по делу опубликовано в соответствующем разделе на сайте ФАС России.</w:t>
      </w:r>
    </w:p>
    <w:p w14:paraId="002058CE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lastRenderedPageBreak/>
        <w:t>решение по делу имеет прецедентное значение (в рамках дела сформирована новая практика выявления и пресечения нарушений законодательства Российской Федерации, которая может быть использована в деятельности других территориальных органов);</w:t>
      </w:r>
    </w:p>
    <w:p w14:paraId="73FB75DA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нарушения законодательства Российской Федерации, рассматриваемые в рамках дела, имели фактический или потенциальный глобальный негативный эффект для экономики в целом (нарушение эффективного функционирования товарных рынков, единства экономического пространства, свободного перемещения товаров, свободы экономической деятельности и т.д.); </w:t>
      </w:r>
    </w:p>
    <w:p w14:paraId="69320F2D" w14:textId="3B7437F7" w:rsidR="00B81E86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в рамках дела были рассмотрены иные обстоятельства, ранее не становившиеся предметом рассмотрения антимонопольным органом (товарные рынки, отношения хозяйствующих субъектов, публично-правовых образований, их должностных лиц и прочее).</w:t>
      </w:r>
    </w:p>
    <w:p w14:paraId="7493E501" w14:textId="77777777" w:rsidR="0097625C" w:rsidRPr="0097625C" w:rsidRDefault="0097625C" w:rsidP="0097625C">
      <w:pPr>
        <w:pStyle w:val="af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40A57FF" w14:textId="77777777" w:rsidR="00040F29" w:rsidRPr="0097625C" w:rsidRDefault="00040F29" w:rsidP="0097625C">
      <w:pPr>
        <w:pStyle w:val="af4"/>
        <w:numPr>
          <w:ilvl w:val="0"/>
          <w:numId w:val="2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b/>
          <w:sz w:val="28"/>
          <w:szCs w:val="28"/>
        </w:rPr>
        <w:t>Критерии для представления и оценки достижений</w:t>
      </w:r>
    </w:p>
    <w:p w14:paraId="5BDEAED9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bCs/>
          <w:sz w:val="28"/>
          <w:szCs w:val="28"/>
        </w:rPr>
        <w:t>Достижение</w:t>
      </w:r>
      <w:r w:rsidRPr="0097625C">
        <w:rPr>
          <w:rFonts w:ascii="Times New Roman" w:hAnsi="Times New Roman"/>
          <w:sz w:val="28"/>
          <w:szCs w:val="28"/>
        </w:rPr>
        <w:t xml:space="preserve"> – деятельность (мероприятия) территориального органа за отчетный период, выходящая за рамки исполнения контрольно-надзорных функций, в результате которой:</w:t>
      </w:r>
    </w:p>
    <w:p w14:paraId="08E6932D" w14:textId="77777777" w:rsidR="00040F29" w:rsidRPr="0097625C" w:rsidRDefault="00040F29" w:rsidP="0097625C">
      <w:pPr>
        <w:pStyle w:val="af4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получен существенный вклад в повышение результативности деятельности территориального органа или ФАС России в целом;</w:t>
      </w:r>
    </w:p>
    <w:p w14:paraId="10A8DEBF" w14:textId="77777777" w:rsidR="00040F29" w:rsidRPr="0097625C" w:rsidRDefault="00040F29" w:rsidP="0097625C">
      <w:pPr>
        <w:pStyle w:val="af4"/>
        <w:numPr>
          <w:ilvl w:val="2"/>
          <w:numId w:val="26"/>
        </w:numPr>
        <w:autoSpaceDE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оказано существенное влияние на развитие конкуренции в регионе;</w:t>
      </w:r>
    </w:p>
    <w:p w14:paraId="3975FE1C" w14:textId="77777777" w:rsidR="00040F29" w:rsidRPr="0097625C" w:rsidRDefault="00040F29" w:rsidP="0097625C">
      <w:pPr>
        <w:pStyle w:val="af4"/>
        <w:numPr>
          <w:ilvl w:val="2"/>
          <w:numId w:val="26"/>
        </w:numPr>
        <w:autoSpaceDE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повышен престиж и общественная оценка ФАС России; </w:t>
      </w:r>
    </w:p>
    <w:p w14:paraId="7EA23EE7" w14:textId="77777777" w:rsidR="00040F29" w:rsidRPr="0097625C" w:rsidRDefault="00040F29" w:rsidP="0097625C">
      <w:pPr>
        <w:pStyle w:val="af4"/>
        <w:numPr>
          <w:ilvl w:val="2"/>
          <w:numId w:val="26"/>
        </w:numPr>
        <w:autoSpaceDE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разработаны инновационные методы и методики, возможные к применению в других территориальных органах.</w:t>
      </w:r>
    </w:p>
    <w:p w14:paraId="46257C76" w14:textId="77777777" w:rsidR="00B83585" w:rsidRPr="0097625C" w:rsidRDefault="00B83585" w:rsidP="0097625C">
      <w:pPr>
        <w:pStyle w:val="af4"/>
        <w:autoSpaceDE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31540FBE" w14:textId="77777777" w:rsidR="00040F29" w:rsidRPr="0097625C" w:rsidRDefault="00040F29" w:rsidP="0097625C">
      <w:pPr>
        <w:pStyle w:val="af4"/>
        <w:numPr>
          <w:ilvl w:val="0"/>
          <w:numId w:val="2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b/>
          <w:sz w:val="28"/>
          <w:szCs w:val="28"/>
        </w:rPr>
        <w:t>Порядок представления дел и достижений для проведения их отбора и оценки</w:t>
      </w:r>
    </w:p>
    <w:p w14:paraId="00ECAE30" w14:textId="60EDB796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Территориальный орган вправе представить для проведения отбора и оценки не более 2-х дел и не более 1 достижения. </w:t>
      </w:r>
    </w:p>
    <w:p w14:paraId="12E329D4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lastRenderedPageBreak/>
        <w:t>Дела и достижения направляются территориальным органом в сроки, утвержденные в приложении 4 к настоящему приказу, в электронном виде в 2 адреса одновременно:</w:t>
      </w:r>
    </w:p>
    <w:p w14:paraId="2FC85AF2" w14:textId="77777777" w:rsidR="00040F29" w:rsidRPr="0097625C" w:rsidRDefault="00040F29" w:rsidP="0097625C">
      <w:pPr>
        <w:pStyle w:val="af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в Управление государственной службы ФАС России на адреса электронной почты delo@fas.gov.ru, </w:t>
      </w:r>
      <w:hyperlink r:id="rId14" w:history="1">
        <w:r w:rsidRPr="0097625C">
          <w:rPr>
            <w:rStyle w:val="af5"/>
            <w:rFonts w:ascii="Times New Roman" w:hAnsi="Times New Roman"/>
            <w:sz w:val="28"/>
            <w:szCs w:val="28"/>
          </w:rPr>
          <w:t>rating@fas.gov.ru</w:t>
        </w:r>
      </w:hyperlink>
      <w:r w:rsidRPr="0097625C">
        <w:rPr>
          <w:rFonts w:ascii="Times New Roman" w:hAnsi="Times New Roman"/>
          <w:sz w:val="28"/>
          <w:szCs w:val="28"/>
        </w:rPr>
        <w:t>;</w:t>
      </w:r>
    </w:p>
    <w:p w14:paraId="3455CC58" w14:textId="52E6C597" w:rsidR="00040F29" w:rsidRPr="0097625C" w:rsidRDefault="00040F29" w:rsidP="0097625C">
      <w:pPr>
        <w:pStyle w:val="af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на Совет руководителей территориальных органов Федеральной антимонопольной службы в федеральном округе (далее – Совет) на адрес электронной почты соответствующего территориального органа</w:t>
      </w:r>
      <w:r w:rsidR="009F71E8" w:rsidRPr="0097625C">
        <w:rPr>
          <w:rFonts w:ascii="Times New Roman" w:hAnsi="Times New Roman"/>
          <w:sz w:val="28"/>
          <w:szCs w:val="28"/>
        </w:rPr>
        <w:t>, осуществляющего организацию работы Совета</w:t>
      </w:r>
      <w:r w:rsidR="0082491E">
        <w:rPr>
          <w:rFonts w:ascii="Times New Roman" w:hAnsi="Times New Roman"/>
          <w:sz w:val="28"/>
          <w:szCs w:val="28"/>
        </w:rPr>
        <w:t xml:space="preserve"> на территории соответствующего</w:t>
      </w:r>
      <w:r w:rsidRPr="0097625C">
        <w:rPr>
          <w:rFonts w:ascii="Times New Roman" w:hAnsi="Times New Roman"/>
          <w:sz w:val="28"/>
          <w:szCs w:val="28"/>
        </w:rPr>
        <w:t xml:space="preserve"> федерального округа</w:t>
      </w:r>
      <w:r w:rsidR="009F71E8" w:rsidRPr="0097625C">
        <w:rPr>
          <w:rFonts w:ascii="Times New Roman" w:hAnsi="Times New Roman"/>
          <w:sz w:val="28"/>
          <w:szCs w:val="28"/>
        </w:rPr>
        <w:t xml:space="preserve"> в соответствии с </w:t>
      </w:r>
      <w:r w:rsidR="00B82ABD" w:rsidRPr="0097625C">
        <w:rPr>
          <w:rFonts w:ascii="Times New Roman" w:hAnsi="Times New Roman"/>
          <w:sz w:val="28"/>
          <w:szCs w:val="28"/>
        </w:rPr>
        <w:t xml:space="preserve">Положением о территориальном органе </w:t>
      </w:r>
      <w:r w:rsidR="009F71E8" w:rsidRPr="0097625C">
        <w:rPr>
          <w:rFonts w:ascii="Times New Roman" w:hAnsi="Times New Roman"/>
          <w:sz w:val="28"/>
          <w:szCs w:val="28"/>
        </w:rPr>
        <w:t>ФАС России</w:t>
      </w:r>
      <w:r w:rsidR="00B82ABD" w:rsidRPr="0097625C">
        <w:rPr>
          <w:rFonts w:ascii="Times New Roman" w:hAnsi="Times New Roman"/>
          <w:sz w:val="28"/>
          <w:szCs w:val="28"/>
        </w:rPr>
        <w:t xml:space="preserve">, утвержденным приказом </w:t>
      </w:r>
      <w:r w:rsidR="009F71E8" w:rsidRPr="0097625C">
        <w:rPr>
          <w:rFonts w:ascii="Times New Roman" w:hAnsi="Times New Roman"/>
          <w:sz w:val="28"/>
          <w:szCs w:val="28"/>
        </w:rPr>
        <w:t xml:space="preserve">от </w:t>
      </w:r>
      <w:r w:rsidR="00B82ABD" w:rsidRPr="0097625C">
        <w:rPr>
          <w:rFonts w:ascii="Times New Roman" w:hAnsi="Times New Roman"/>
          <w:sz w:val="28"/>
          <w:szCs w:val="28"/>
        </w:rPr>
        <w:t>23</w:t>
      </w:r>
      <w:r w:rsidR="009F71E8" w:rsidRPr="0097625C">
        <w:rPr>
          <w:rFonts w:ascii="Times New Roman" w:hAnsi="Times New Roman"/>
          <w:sz w:val="28"/>
          <w:szCs w:val="28"/>
        </w:rPr>
        <w:t>.0</w:t>
      </w:r>
      <w:r w:rsidR="00B82ABD" w:rsidRPr="0097625C">
        <w:rPr>
          <w:rFonts w:ascii="Times New Roman" w:hAnsi="Times New Roman"/>
          <w:sz w:val="28"/>
          <w:szCs w:val="28"/>
        </w:rPr>
        <w:t>7</w:t>
      </w:r>
      <w:r w:rsidR="009F71E8" w:rsidRPr="0097625C">
        <w:rPr>
          <w:rFonts w:ascii="Times New Roman" w:hAnsi="Times New Roman"/>
          <w:sz w:val="28"/>
          <w:szCs w:val="28"/>
        </w:rPr>
        <w:t>.201</w:t>
      </w:r>
      <w:r w:rsidR="00B82ABD" w:rsidRPr="0097625C">
        <w:rPr>
          <w:rFonts w:ascii="Times New Roman" w:hAnsi="Times New Roman"/>
          <w:sz w:val="28"/>
          <w:szCs w:val="28"/>
        </w:rPr>
        <w:t>5</w:t>
      </w:r>
      <w:r w:rsidR="009F71E8" w:rsidRPr="0097625C">
        <w:rPr>
          <w:rFonts w:ascii="Times New Roman" w:hAnsi="Times New Roman"/>
          <w:sz w:val="28"/>
          <w:szCs w:val="28"/>
        </w:rPr>
        <w:t xml:space="preserve">г № </w:t>
      </w:r>
      <w:r w:rsidR="00B82ABD" w:rsidRPr="0097625C">
        <w:rPr>
          <w:rFonts w:ascii="Times New Roman" w:hAnsi="Times New Roman"/>
          <w:sz w:val="28"/>
          <w:szCs w:val="28"/>
        </w:rPr>
        <w:t>649/15</w:t>
      </w:r>
      <w:r w:rsidRPr="0097625C">
        <w:rPr>
          <w:rFonts w:ascii="Times New Roman" w:hAnsi="Times New Roman"/>
          <w:sz w:val="28"/>
          <w:szCs w:val="28"/>
        </w:rPr>
        <w:t>.</w:t>
      </w:r>
    </w:p>
    <w:p w14:paraId="5A8D26AB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Материалы дела, представляемого на отбор и оценку, должны включать в себя:</w:t>
      </w:r>
    </w:p>
    <w:p w14:paraId="74115662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3.3.1.</w:t>
      </w:r>
      <w:r w:rsidRPr="0097625C">
        <w:rPr>
          <w:sz w:val="28"/>
          <w:szCs w:val="28"/>
        </w:rPr>
        <w:tab/>
        <w:t xml:space="preserve">сопроводительное письмо к направляемым материалам (на бланке   территориального органа, подписанное уполномоченным лицом); </w:t>
      </w:r>
    </w:p>
    <w:p w14:paraId="582BD11B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3.3.2. </w:t>
      </w:r>
      <w:r w:rsidRPr="0097625C">
        <w:rPr>
          <w:sz w:val="28"/>
          <w:szCs w:val="28"/>
        </w:rPr>
        <w:tab/>
        <w:t xml:space="preserve">таблицу с кратким описанием направляемого дела по форме, утвержденной в приложении 1 к настоящему Порядку, в одном из форматов (word, open office), доступных для копирования и редактирования. </w:t>
      </w:r>
    </w:p>
    <w:p w14:paraId="2401DB0B" w14:textId="01CE2E2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Президиумом ФАС России не оцениваются дела, краткое изложение которых в таблице не позволяет оценить их на соответствие критериям, указанным в разделе </w:t>
      </w:r>
      <w:r w:rsidR="009F71E8" w:rsidRPr="0097625C">
        <w:rPr>
          <w:sz w:val="28"/>
          <w:szCs w:val="28"/>
        </w:rPr>
        <w:t>1</w:t>
      </w:r>
      <w:r w:rsidRPr="0097625C">
        <w:rPr>
          <w:sz w:val="28"/>
          <w:szCs w:val="28"/>
        </w:rPr>
        <w:t xml:space="preserve"> Порядка.</w:t>
      </w:r>
    </w:p>
    <w:p w14:paraId="763CED7D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3.3.3. </w:t>
      </w:r>
      <w:r w:rsidRPr="0097625C">
        <w:rPr>
          <w:sz w:val="28"/>
          <w:szCs w:val="28"/>
        </w:rPr>
        <w:tab/>
        <w:t xml:space="preserve">аналитическую записку по форме, утвержденной в приложении 2 к настоящему Порядку, в одном из форматов (word, open office), доступных для копирования и редактирования. </w:t>
      </w:r>
    </w:p>
    <w:p w14:paraId="1A6FD2F7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Структурными подразделениями центрального аппарата не оцениваются дела, аналитические записки по которым не позволяет оценить их на соответствие критериям, указанным в разделе </w:t>
      </w:r>
      <w:r w:rsidRPr="0097625C">
        <w:rPr>
          <w:sz w:val="28"/>
          <w:szCs w:val="28"/>
          <w:lang w:val="en-US"/>
        </w:rPr>
        <w:t>I</w:t>
      </w:r>
      <w:r w:rsidRPr="0097625C">
        <w:rPr>
          <w:sz w:val="28"/>
          <w:szCs w:val="28"/>
        </w:rPr>
        <w:t xml:space="preserve"> Порядка.</w:t>
      </w:r>
    </w:p>
    <w:p w14:paraId="4EFD1FA0" w14:textId="77777777" w:rsidR="00040F29" w:rsidRPr="0097625C" w:rsidRDefault="00040F29" w:rsidP="00CA6D0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3.3.4. </w:t>
      </w:r>
      <w:r w:rsidRPr="0097625C">
        <w:rPr>
          <w:sz w:val="28"/>
          <w:szCs w:val="28"/>
        </w:rPr>
        <w:tab/>
        <w:t>копии принятых по делу актов (решения, предписания, постановления);</w:t>
      </w:r>
    </w:p>
    <w:p w14:paraId="5FB32B6B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3.3.5.</w:t>
      </w:r>
      <w:r w:rsidRPr="0097625C">
        <w:rPr>
          <w:sz w:val="28"/>
          <w:szCs w:val="28"/>
        </w:rPr>
        <w:tab/>
        <w:t>копии принятых по делу судебных актов (решения, определения, постановления);</w:t>
      </w:r>
    </w:p>
    <w:p w14:paraId="77959018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lastRenderedPageBreak/>
        <w:t>3.3.6.</w:t>
      </w:r>
      <w:r w:rsidRPr="0097625C">
        <w:rPr>
          <w:sz w:val="28"/>
          <w:szCs w:val="28"/>
        </w:rPr>
        <w:tab/>
        <w:t>копии иных документов, имеющихся в рамках дела (отзыв на исковое заявление, заключение эксперта, мнение специалиста и т.д.).</w:t>
      </w:r>
    </w:p>
    <w:p w14:paraId="3FC5DBF5" w14:textId="58845C53" w:rsidR="00040F29" w:rsidRPr="0097625C" w:rsidRDefault="00CA6D06" w:rsidP="00CA6D0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97625C" w:rsidRPr="0097625C">
        <w:rPr>
          <w:rFonts w:ascii="Times New Roman" w:hAnsi="Times New Roman"/>
          <w:sz w:val="28"/>
          <w:szCs w:val="28"/>
        </w:rPr>
        <w:t xml:space="preserve">. </w:t>
      </w:r>
      <w:r w:rsidR="00040F29" w:rsidRPr="0097625C">
        <w:rPr>
          <w:rFonts w:ascii="Times New Roman" w:hAnsi="Times New Roman"/>
          <w:sz w:val="28"/>
          <w:szCs w:val="28"/>
        </w:rPr>
        <w:t>Материалы достижения, представляемого на отбор и оценку, должны включать в себя:</w:t>
      </w:r>
    </w:p>
    <w:p w14:paraId="24942DEE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3.4.1.</w:t>
      </w:r>
      <w:r w:rsidRPr="0097625C">
        <w:rPr>
          <w:sz w:val="28"/>
          <w:szCs w:val="28"/>
        </w:rPr>
        <w:tab/>
        <w:t xml:space="preserve">сопроводительное письмо к направляемым материалам (на бланке   территориального органа, подписанное уполномоченным лицом); </w:t>
      </w:r>
    </w:p>
    <w:p w14:paraId="63B2DAD3" w14:textId="06967AAE" w:rsidR="00040F29" w:rsidRPr="0097625C" w:rsidRDefault="0097625C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3.4</w:t>
      </w:r>
      <w:r w:rsidR="00040F29" w:rsidRPr="0097625C">
        <w:rPr>
          <w:sz w:val="28"/>
          <w:szCs w:val="28"/>
        </w:rPr>
        <w:t xml:space="preserve">.2. </w:t>
      </w:r>
      <w:r w:rsidR="00040F29" w:rsidRPr="0097625C">
        <w:rPr>
          <w:sz w:val="28"/>
          <w:szCs w:val="28"/>
        </w:rPr>
        <w:tab/>
        <w:t xml:space="preserve">таблицу с кратким описанием направляемого достижения по форме, утвержденной в приложении 3 к настоящему Порядку, в одном из форматов (word, open office), доступных для копирования и редактирования. </w:t>
      </w:r>
    </w:p>
    <w:p w14:paraId="5F81C8E9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Президиумом ФАС России не оцениваются достижения, краткое изложение которых в таблице не позволяет оценить их на соответствие критериям, указанным в разделе </w:t>
      </w:r>
      <w:r w:rsidRPr="0097625C">
        <w:rPr>
          <w:sz w:val="28"/>
          <w:szCs w:val="28"/>
          <w:lang w:val="en-US"/>
        </w:rPr>
        <w:t>II</w:t>
      </w:r>
      <w:r w:rsidRPr="0097625C">
        <w:rPr>
          <w:sz w:val="28"/>
          <w:szCs w:val="28"/>
        </w:rPr>
        <w:t xml:space="preserve"> Порядка.</w:t>
      </w:r>
    </w:p>
    <w:p w14:paraId="110580F1" w14:textId="048841B9" w:rsidR="00040F29" w:rsidRPr="0097625C" w:rsidRDefault="0097625C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3.4</w:t>
      </w:r>
      <w:r w:rsidR="00040F29" w:rsidRPr="0097625C">
        <w:rPr>
          <w:sz w:val="28"/>
          <w:szCs w:val="28"/>
        </w:rPr>
        <w:t xml:space="preserve">.3. </w:t>
      </w:r>
      <w:r w:rsidR="00040F29" w:rsidRPr="0097625C">
        <w:rPr>
          <w:sz w:val="28"/>
          <w:szCs w:val="28"/>
        </w:rPr>
        <w:tab/>
        <w:t xml:space="preserve">аналитическую записку по форме, утвержденной в приложении 4 к настоящему Порядку, в одном из форматов (word, open office), доступных для копирования и редактирования. </w:t>
      </w:r>
    </w:p>
    <w:p w14:paraId="1B305F6A" w14:textId="77777777" w:rsidR="00040F29" w:rsidRPr="0097625C" w:rsidRDefault="00040F29" w:rsidP="00CA6D06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 xml:space="preserve">Структурными подразделениями центрального аппарата не оцениваются достижения, аналитические записки по которым не позволяет оценить их на соответствие критериям, указанным в разделе </w:t>
      </w:r>
      <w:r w:rsidRPr="0097625C">
        <w:rPr>
          <w:sz w:val="28"/>
          <w:szCs w:val="28"/>
          <w:lang w:val="en-US"/>
        </w:rPr>
        <w:t>II</w:t>
      </w:r>
      <w:r w:rsidRPr="0097625C">
        <w:rPr>
          <w:sz w:val="28"/>
          <w:szCs w:val="28"/>
        </w:rPr>
        <w:t xml:space="preserve"> Порядка.</w:t>
      </w:r>
    </w:p>
    <w:p w14:paraId="29C93263" w14:textId="77777777" w:rsidR="00040F29" w:rsidRPr="0097625C" w:rsidRDefault="00040F29" w:rsidP="0097625C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3.5. Направляемые материалы должны быть сгруппированы следующим образом: материалы по каждому делу/достижению размещаются в отдельной папке, заголовком которой является: наименование территориального органа, номер дела или название достижения; внутри папки документы именуются по принципу, отражающему суть содержимого («решение», «предписание» и т.п.).</w:t>
      </w:r>
    </w:p>
    <w:p w14:paraId="269EC161" w14:textId="77777777" w:rsidR="00040F29" w:rsidRPr="0097625C" w:rsidRDefault="00040F29" w:rsidP="0097625C">
      <w:pPr>
        <w:spacing w:line="360" w:lineRule="auto"/>
        <w:ind w:firstLine="709"/>
        <w:jc w:val="both"/>
        <w:rPr>
          <w:sz w:val="28"/>
          <w:szCs w:val="28"/>
        </w:rPr>
      </w:pPr>
      <w:r w:rsidRPr="0097625C">
        <w:rPr>
          <w:sz w:val="28"/>
          <w:szCs w:val="28"/>
        </w:rPr>
        <w:t>3.6. При отсутствии дел и/или достижения для оценки в Управление государственной службы и Совет территориальным органом направляется информационное письмо (на бланке территориального органа, подписанное уполномоченным лицом).</w:t>
      </w:r>
    </w:p>
    <w:p w14:paraId="336D6FAB" w14:textId="77777777" w:rsidR="00040F29" w:rsidRPr="0097625C" w:rsidRDefault="00040F29" w:rsidP="0097625C">
      <w:pPr>
        <w:pStyle w:val="af4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Совет вправе представить дополнительно на рассмотрение Президиума ФАС России не более 1 дела в соответствующем федеральном округе, прецедентное значение которого установлено на заседании Совета, зафиксировано в протоколе.</w:t>
      </w:r>
    </w:p>
    <w:p w14:paraId="0861CD43" w14:textId="77777777" w:rsidR="00040F29" w:rsidRPr="0097625C" w:rsidRDefault="00040F29" w:rsidP="0097625C">
      <w:pPr>
        <w:pStyle w:val="af4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lastRenderedPageBreak/>
        <w:t>Члены Президиума ФАС России вправе представить дополнительно на рассмотрение Президиума ФАС России дела и достижения территориальных органов.</w:t>
      </w:r>
    </w:p>
    <w:p w14:paraId="284138F0" w14:textId="77777777" w:rsidR="00B81E86" w:rsidRPr="0097625C" w:rsidRDefault="00B81E86" w:rsidP="0097625C">
      <w:pPr>
        <w:pStyle w:val="af4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2B0C4A86" w14:textId="1B001950" w:rsidR="00040F29" w:rsidRPr="0097625C" w:rsidRDefault="00040F29" w:rsidP="00CA6D06">
      <w:pPr>
        <w:pStyle w:val="af4"/>
        <w:numPr>
          <w:ilvl w:val="0"/>
          <w:numId w:val="2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b/>
          <w:sz w:val="28"/>
          <w:szCs w:val="28"/>
        </w:rPr>
        <w:t xml:space="preserve">Порядок предварительной оценки и отбора </w:t>
      </w:r>
      <w:r w:rsidR="00DF313D" w:rsidRPr="0097625C">
        <w:rPr>
          <w:rFonts w:ascii="Times New Roman" w:hAnsi="Times New Roman"/>
          <w:b/>
          <w:sz w:val="28"/>
          <w:szCs w:val="28"/>
        </w:rPr>
        <w:t xml:space="preserve">лучших (прецедентных) </w:t>
      </w:r>
      <w:r w:rsidRPr="0097625C">
        <w:rPr>
          <w:rFonts w:ascii="Times New Roman" w:hAnsi="Times New Roman"/>
          <w:b/>
          <w:sz w:val="28"/>
          <w:szCs w:val="28"/>
        </w:rPr>
        <w:t>дел и достижений</w:t>
      </w:r>
    </w:p>
    <w:p w14:paraId="1193BF97" w14:textId="00E1DE99" w:rsidR="00040F29" w:rsidRPr="0097625C" w:rsidRDefault="00040F29" w:rsidP="00CA6D06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Дела и достижения, представленные территориальными органами, оцениваются в баллах (от 0 до 10, где 10 — наивысшая оценка).</w:t>
      </w:r>
    </w:p>
    <w:p w14:paraId="6C29AD37" w14:textId="0BC499A9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Дела оцениваются по категориям, утвержденным п.1.1 раздела </w:t>
      </w:r>
      <w:r w:rsidR="00DF313D" w:rsidRPr="0097625C">
        <w:rPr>
          <w:rFonts w:ascii="Times New Roman" w:hAnsi="Times New Roman"/>
          <w:sz w:val="28"/>
          <w:szCs w:val="28"/>
        </w:rPr>
        <w:t>1</w:t>
      </w:r>
      <w:r w:rsidRPr="0097625C">
        <w:rPr>
          <w:rFonts w:ascii="Times New Roman" w:hAnsi="Times New Roman"/>
          <w:sz w:val="28"/>
          <w:szCs w:val="28"/>
        </w:rPr>
        <w:t xml:space="preserve"> Порядка.</w:t>
      </w:r>
    </w:p>
    <w:p w14:paraId="15E6FB03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Процедура оценки и отбора дел и достижений проводится в сроки, утвержденные приложением 4 к настоящему приказу.</w:t>
      </w:r>
    </w:p>
    <w:p w14:paraId="59386872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Дела и достижения, представленные территориальными органами, проходят оценку и предварительный отбор в структурных подразделениях центрального аппарата ФАС России, а также на заседаниях Советов, в том числе с использованием заочного голосования. </w:t>
      </w:r>
    </w:p>
    <w:p w14:paraId="640BCCC1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Управление государственной службы ФАС России 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t>систематизирует представленные территориальными органами материалы дел и достижений, направляет на оценку в соответствующие структурные подразделения центрального аппарата.</w:t>
      </w:r>
    </w:p>
    <w:p w14:paraId="33BB052B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>Структурные подразделения центрального аппарата и Советы проводят оценку дел и достижений территориальных органов и представляют в Управление государственной службы Оценочные листы по форме, утвержденной в приложении 5 к настоящему Порядку в одном из форматов (word, open office), доступных для копирования и редактирования. Советы дополнительно представляют протокол заседания.</w:t>
      </w:r>
    </w:p>
    <w:p w14:paraId="28C22288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sz w:val="28"/>
          <w:szCs w:val="28"/>
        </w:rPr>
        <w:t xml:space="preserve">Управление государственной службы ФАС России 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систематизирует результаты оценок дел и достижений, полученные от структурных подразделений и Советов. Дела и достижения, получившие среднюю оценку 8 и более баллов направляются на оценку членам Президиума ФАС России. </w:t>
      </w:r>
    </w:p>
    <w:p w14:paraId="3AB38210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Оценки делам/достижениям территориального органа, выставленные членами Президиума ФАС России, суммируются. Сводная информация 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представляется Управлением государственной службы ФАС России на заседание Президиума ФАС России. </w:t>
      </w:r>
    </w:p>
    <w:p w14:paraId="139184AB" w14:textId="5397D53E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Президиум ФАС России принимает окончательное решение о включении </w:t>
      </w:r>
      <w:r w:rsidR="00D556A4" w:rsidRPr="0097625C">
        <w:rPr>
          <w:rFonts w:ascii="Times New Roman" w:hAnsi="Times New Roman"/>
          <w:color w:val="000000" w:themeColor="text1"/>
          <w:sz w:val="28"/>
          <w:szCs w:val="28"/>
        </w:rPr>
        <w:t>10 дел в каждой категории, указанной в п. 1.1. раздела 1 настоящего приложения, и 10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</w:t>
      </w:r>
      <w:r w:rsidR="00D556A4" w:rsidRPr="0097625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</w:t>
      </w:r>
      <w:r w:rsidR="00500949" w:rsidRPr="0097625C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500949" w:rsidRPr="0097625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556A4" w:rsidRPr="0097625C">
        <w:rPr>
          <w:rFonts w:ascii="Times New Roman" w:hAnsi="Times New Roman"/>
          <w:color w:val="000000" w:themeColor="text1"/>
          <w:sz w:val="28"/>
          <w:szCs w:val="28"/>
        </w:rPr>
        <w:t>, получивших наибольшую сумму баллов по итогам оценки членами Президиума ФАС России,</w:t>
      </w:r>
      <w:r w:rsidRPr="0097625C">
        <w:rPr>
          <w:rFonts w:ascii="Times New Roman" w:hAnsi="Times New Roman"/>
          <w:color w:val="000000" w:themeColor="text1"/>
          <w:sz w:val="28"/>
          <w:szCs w:val="28"/>
        </w:rPr>
        <w:t xml:space="preserve"> в число лучших и утверждает итоговое количество баллов, присужденное делу / достижению.</w:t>
      </w:r>
    </w:p>
    <w:p w14:paraId="0A347919" w14:textId="2194CD1B" w:rsidR="00D556A4" w:rsidRPr="0097625C" w:rsidRDefault="00D556A4" w:rsidP="0097625C">
      <w:pPr>
        <w:pStyle w:val="af4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625C">
        <w:rPr>
          <w:rFonts w:ascii="Times New Roman" w:hAnsi="Times New Roman"/>
          <w:color w:val="000000" w:themeColor="text1"/>
          <w:sz w:val="28"/>
          <w:szCs w:val="28"/>
        </w:rPr>
        <w:t>Количество дел и достижений, включаемых в число лучших, может быть изменено по решению руководителя ФАС России.</w:t>
      </w:r>
    </w:p>
    <w:p w14:paraId="67B2F51F" w14:textId="569B8629" w:rsidR="008E7204" w:rsidRPr="0097625C" w:rsidRDefault="008E7204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625C">
        <w:rPr>
          <w:rFonts w:ascii="Times New Roman" w:hAnsi="Times New Roman"/>
          <w:color w:val="000000" w:themeColor="text1"/>
          <w:sz w:val="28"/>
          <w:szCs w:val="28"/>
        </w:rPr>
        <w:t>Президиум ФАС России принимает решение о присвоении дополнительной номинации «каноническое» дело года и о величине дополнительного количества баллов, присужденное такому делу.</w:t>
      </w:r>
    </w:p>
    <w:p w14:paraId="509B5A54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25C">
        <w:rPr>
          <w:rFonts w:ascii="Times New Roman" w:hAnsi="Times New Roman"/>
          <w:color w:val="000000" w:themeColor="text1"/>
          <w:sz w:val="28"/>
          <w:szCs w:val="28"/>
        </w:rPr>
        <w:t>Итоговые сводные таблицы лучших (прецедентных) дел и лучших достижений территориальных органов размещаются на внутреннем портале ФАС России в течение 5 дней после утверждения Президиумом ФАС России.</w:t>
      </w:r>
    </w:p>
    <w:p w14:paraId="72E529EB" w14:textId="77777777" w:rsidR="00040F29" w:rsidRPr="0097625C" w:rsidRDefault="00040F29" w:rsidP="0097625C">
      <w:pPr>
        <w:pStyle w:val="af4"/>
        <w:numPr>
          <w:ilvl w:val="1"/>
          <w:numId w:val="26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25C">
        <w:rPr>
          <w:rFonts w:ascii="Times New Roman" w:hAnsi="Times New Roman"/>
          <w:color w:val="000000" w:themeColor="text1"/>
          <w:sz w:val="28"/>
          <w:szCs w:val="28"/>
        </w:rPr>
        <w:t>Лучшие (прецедентные) дела и лучшие достижения учитываются при</w:t>
      </w:r>
      <w:r w:rsidRPr="0097625C">
        <w:rPr>
          <w:rFonts w:ascii="Times New Roman" w:hAnsi="Times New Roman"/>
          <w:sz w:val="28"/>
          <w:szCs w:val="28"/>
        </w:rPr>
        <w:t xml:space="preserve"> определении итогового места территориального органа в рейтинге результативности в соответствии с разделом </w:t>
      </w:r>
      <w:r w:rsidRPr="0097625C">
        <w:rPr>
          <w:rFonts w:ascii="Times New Roman" w:hAnsi="Times New Roman"/>
          <w:sz w:val="28"/>
          <w:szCs w:val="28"/>
          <w:lang w:val="en-US"/>
        </w:rPr>
        <w:t>III</w:t>
      </w:r>
      <w:r w:rsidRPr="0097625C">
        <w:rPr>
          <w:rFonts w:ascii="Times New Roman" w:hAnsi="Times New Roman"/>
          <w:sz w:val="28"/>
          <w:szCs w:val="28"/>
        </w:rPr>
        <w:t xml:space="preserve"> приложения 2 к настоящему приказу.</w:t>
      </w:r>
    </w:p>
    <w:p w14:paraId="5C8621AB" w14:textId="77777777" w:rsidR="00040F29" w:rsidRDefault="00040F29" w:rsidP="00040F29">
      <w:pPr>
        <w:rPr>
          <w:color w:val="000000" w:themeColor="text1"/>
          <w:sz w:val="28"/>
          <w:szCs w:val="28"/>
        </w:rPr>
      </w:pPr>
    </w:p>
    <w:p w14:paraId="799D83B9" w14:textId="77777777" w:rsidR="00040F29" w:rsidRDefault="00040F29" w:rsidP="00040F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D35A27" w14:textId="77777777" w:rsidR="00040F29" w:rsidRDefault="00040F29" w:rsidP="00040F29">
      <w:pPr>
        <w:pStyle w:val="af4"/>
        <w:spacing w:after="0" w:line="36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040F29" w:rsidSect="00040F2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9364D15" w14:textId="77777777" w:rsidR="00040F29" w:rsidRDefault="00040F29" w:rsidP="00040F29">
      <w:pPr>
        <w:pStyle w:val="af4"/>
        <w:spacing w:after="0" w:line="36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</w:tblGrid>
      <w:tr w:rsidR="00040F29" w:rsidRPr="00B76772" w14:paraId="10B1F9E8" w14:textId="77777777" w:rsidTr="00B83585">
        <w:tc>
          <w:tcPr>
            <w:tcW w:w="3549" w:type="dxa"/>
          </w:tcPr>
          <w:p w14:paraId="0337D9FA" w14:textId="77777777" w:rsidR="00040F29" w:rsidRPr="00B76772" w:rsidRDefault="00040F29" w:rsidP="00B83585">
            <w:pPr>
              <w:pStyle w:val="af4"/>
              <w:spacing w:after="160" w:line="360" w:lineRule="auto"/>
              <w:ind w:left="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77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6772">
              <w:rPr>
                <w:rFonts w:ascii="Times New Roman" w:hAnsi="Times New Roman"/>
                <w:sz w:val="28"/>
                <w:szCs w:val="28"/>
              </w:rPr>
              <w:t xml:space="preserve"> к Порядку</w:t>
            </w:r>
          </w:p>
        </w:tc>
      </w:tr>
    </w:tbl>
    <w:p w14:paraId="16CCE199" w14:textId="77777777" w:rsidR="00040F29" w:rsidRPr="00B76772" w:rsidRDefault="00040F29" w:rsidP="00040F29">
      <w:pPr>
        <w:pStyle w:val="af4"/>
        <w:spacing w:before="120" w:line="36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76A6C" w14:textId="77777777" w:rsidR="00040F29" w:rsidRPr="00B76772" w:rsidRDefault="00040F29" w:rsidP="00040F29">
      <w:pPr>
        <w:pStyle w:val="af4"/>
        <w:spacing w:before="12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6772">
        <w:rPr>
          <w:rFonts w:ascii="Times New Roman" w:hAnsi="Times New Roman"/>
          <w:b/>
          <w:sz w:val="28"/>
          <w:szCs w:val="28"/>
        </w:rPr>
        <w:t>Краткое описание дела</w:t>
      </w:r>
      <w:r>
        <w:rPr>
          <w:rFonts w:ascii="Times New Roman" w:hAnsi="Times New Roman"/>
          <w:b/>
          <w:sz w:val="28"/>
          <w:szCs w:val="28"/>
        </w:rPr>
        <w:t>, представляемого на оценку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417"/>
        <w:gridCol w:w="2268"/>
        <w:gridCol w:w="5812"/>
      </w:tblGrid>
      <w:tr w:rsidR="00040F29" w:rsidRPr="00B76772" w14:paraId="3D4441F6" w14:textId="77777777" w:rsidTr="00B83585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81C8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  <w:r w:rsidRPr="00B76772">
              <w:rPr>
                <w:spacing w:val="-4"/>
                <w:sz w:val="28"/>
                <w:szCs w:val="28"/>
              </w:rPr>
              <w:t>Территориальный</w:t>
            </w:r>
            <w:r w:rsidRPr="00B76772">
              <w:rPr>
                <w:sz w:val="28"/>
                <w:szCs w:val="28"/>
              </w:rPr>
              <w:t xml:space="preserve"> орган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B99C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  <w:r w:rsidRPr="00B76772">
              <w:rPr>
                <w:sz w:val="28"/>
                <w:szCs w:val="28"/>
              </w:rPr>
              <w:t>Квалификация нарушения</w:t>
            </w:r>
          </w:p>
          <w:p w14:paraId="730A7B59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  <w:r w:rsidRPr="00B76772">
              <w:rPr>
                <w:sz w:val="28"/>
                <w:szCs w:val="28"/>
              </w:rPr>
              <w:t xml:space="preserve">(пункты и номера статей </w:t>
            </w:r>
            <w:r>
              <w:rPr>
                <w:sz w:val="28"/>
                <w:szCs w:val="28"/>
              </w:rPr>
              <w:t>ф</w:t>
            </w:r>
            <w:r w:rsidRPr="00B76772">
              <w:rPr>
                <w:sz w:val="28"/>
                <w:szCs w:val="28"/>
              </w:rPr>
              <w:t>едеральных законов)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F1E6" w14:textId="77777777" w:rsidR="00040F29" w:rsidRPr="00B76772" w:rsidRDefault="00040F29" w:rsidP="00B83585">
            <w:pPr>
              <w:jc w:val="center"/>
              <w:rPr>
                <w:spacing w:val="-4"/>
                <w:sz w:val="28"/>
                <w:szCs w:val="28"/>
              </w:rPr>
            </w:pPr>
            <w:r w:rsidRPr="00B76772">
              <w:rPr>
                <w:sz w:val="28"/>
                <w:szCs w:val="28"/>
              </w:rPr>
              <w:t>№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C67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  <w:r w:rsidRPr="00B76772">
              <w:rPr>
                <w:sz w:val="28"/>
                <w:szCs w:val="28"/>
              </w:rPr>
              <w:t>Нарушители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8B08" w14:textId="1AE2994E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  <w:r w:rsidRPr="00B76772">
              <w:rPr>
                <w:sz w:val="28"/>
                <w:szCs w:val="28"/>
              </w:rPr>
              <w:t>Суть нарушения</w:t>
            </w:r>
            <w:r w:rsidR="00457FD1">
              <w:rPr>
                <w:sz w:val="28"/>
                <w:szCs w:val="28"/>
              </w:rPr>
              <w:t xml:space="preserve"> и о</w:t>
            </w:r>
            <w:r w:rsidR="00457FD1" w:rsidRPr="00457FD1">
              <w:rPr>
                <w:sz w:val="28"/>
                <w:szCs w:val="28"/>
              </w:rPr>
              <w:t>боснование причины представления дела для включения в перечень лучших (прецедентных) дел</w:t>
            </w:r>
          </w:p>
          <w:p w14:paraId="417193EA" w14:textId="77777777" w:rsidR="00040F29" w:rsidRPr="001A0651" w:rsidRDefault="00040F29" w:rsidP="00B83585">
            <w:pPr>
              <w:jc w:val="center"/>
              <w:rPr>
                <w:i/>
                <w:sz w:val="28"/>
                <w:szCs w:val="28"/>
              </w:rPr>
            </w:pPr>
            <w:r w:rsidRPr="001A0651">
              <w:rPr>
                <w:i/>
                <w:sz w:val="28"/>
                <w:szCs w:val="28"/>
              </w:rPr>
              <w:t>(не более 1000 знаков, включая пробелы)</w:t>
            </w:r>
          </w:p>
        </w:tc>
      </w:tr>
      <w:tr w:rsidR="00040F29" w:rsidRPr="00B76772" w14:paraId="31D985E5" w14:textId="77777777" w:rsidTr="00B83585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EEB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46E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1ED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581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89F" w14:textId="77777777" w:rsidR="00040F29" w:rsidRPr="00B76772" w:rsidRDefault="00040F29" w:rsidP="00B83585">
            <w:pPr>
              <w:rPr>
                <w:sz w:val="28"/>
                <w:szCs w:val="28"/>
              </w:rPr>
            </w:pPr>
          </w:p>
        </w:tc>
      </w:tr>
      <w:tr w:rsidR="00040F29" w:rsidRPr="00B76772" w14:paraId="3AFB39B9" w14:textId="77777777" w:rsidTr="00B83585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F08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B67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2C9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7B7B" w14:textId="77777777" w:rsidR="00040F29" w:rsidRPr="00B76772" w:rsidRDefault="00040F29" w:rsidP="00B8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BF1" w14:textId="77777777" w:rsidR="00040F29" w:rsidRPr="00B76772" w:rsidRDefault="00040F29" w:rsidP="00B83585">
            <w:pPr>
              <w:rPr>
                <w:sz w:val="28"/>
                <w:szCs w:val="28"/>
              </w:rPr>
            </w:pPr>
          </w:p>
        </w:tc>
      </w:tr>
    </w:tbl>
    <w:p w14:paraId="52E23AA2" w14:textId="77777777" w:rsidR="00040F29" w:rsidRDefault="00040F29" w:rsidP="00040F29">
      <w:pPr>
        <w:pStyle w:val="af4"/>
        <w:spacing w:before="120" w:line="36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03D2E" w14:textId="77777777" w:rsidR="00040F29" w:rsidRPr="00B76772" w:rsidRDefault="00040F29" w:rsidP="00040F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67EFDE" w14:textId="77777777" w:rsidR="00040F29" w:rsidRDefault="00040F29" w:rsidP="00040F29">
      <w:pPr>
        <w:jc w:val="right"/>
        <w:rPr>
          <w:sz w:val="28"/>
          <w:szCs w:val="28"/>
        </w:rPr>
        <w:sectPr w:rsidR="00040F29" w:rsidSect="00B8358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069EF8A" w14:textId="77777777" w:rsidR="00040F29" w:rsidRDefault="00040F29" w:rsidP="00040F29">
      <w:pPr>
        <w:jc w:val="right"/>
        <w:rPr>
          <w:sz w:val="28"/>
          <w:szCs w:val="28"/>
        </w:rPr>
      </w:pPr>
    </w:p>
    <w:p w14:paraId="5B175D71" w14:textId="77777777" w:rsidR="00040F29" w:rsidRDefault="00040F29" w:rsidP="00040F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14:paraId="7D095A06" w14:textId="77777777" w:rsidR="007C37E1" w:rsidRDefault="007C37E1" w:rsidP="00040F29">
      <w:pPr>
        <w:jc w:val="center"/>
        <w:rPr>
          <w:b/>
          <w:sz w:val="28"/>
          <w:szCs w:val="28"/>
        </w:rPr>
      </w:pPr>
    </w:p>
    <w:p w14:paraId="6ACF97B5" w14:textId="77777777" w:rsidR="007C37E1" w:rsidRDefault="007C37E1" w:rsidP="00040F29">
      <w:pPr>
        <w:jc w:val="center"/>
        <w:rPr>
          <w:b/>
          <w:sz w:val="28"/>
          <w:szCs w:val="28"/>
        </w:rPr>
      </w:pPr>
    </w:p>
    <w:p w14:paraId="38FBDA97" w14:textId="77777777" w:rsidR="007C37E1" w:rsidRDefault="007C37E1" w:rsidP="00040F29">
      <w:pPr>
        <w:jc w:val="center"/>
        <w:rPr>
          <w:b/>
          <w:sz w:val="28"/>
          <w:szCs w:val="28"/>
        </w:rPr>
      </w:pPr>
    </w:p>
    <w:p w14:paraId="2A68AFDD" w14:textId="77777777" w:rsidR="00040F29" w:rsidRPr="00E86E4D" w:rsidRDefault="00040F29" w:rsidP="00040F29">
      <w:pPr>
        <w:jc w:val="center"/>
        <w:rPr>
          <w:b/>
          <w:sz w:val="28"/>
          <w:szCs w:val="28"/>
        </w:rPr>
      </w:pPr>
      <w:r w:rsidRPr="00E86E4D">
        <w:rPr>
          <w:b/>
          <w:sz w:val="28"/>
          <w:szCs w:val="28"/>
        </w:rPr>
        <w:t>Аналитическая записка</w:t>
      </w:r>
    </w:p>
    <w:p w14:paraId="0D2F75C6" w14:textId="77777777" w:rsidR="00040F29" w:rsidRDefault="00040F29" w:rsidP="00040F2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86E4D">
        <w:rPr>
          <w:sz w:val="28"/>
          <w:szCs w:val="28"/>
        </w:rPr>
        <w:t xml:space="preserve"> делу №__________________, предлагаемому </w:t>
      </w:r>
      <w:r>
        <w:rPr>
          <w:sz w:val="28"/>
          <w:szCs w:val="28"/>
        </w:rPr>
        <w:t>для</w:t>
      </w:r>
      <w:r w:rsidRPr="00E86E4D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я</w:t>
      </w:r>
      <w:r w:rsidRPr="00E86E4D">
        <w:rPr>
          <w:sz w:val="28"/>
          <w:szCs w:val="28"/>
        </w:rPr>
        <w:br/>
        <w:t xml:space="preserve">в перечень </w:t>
      </w:r>
      <w:r>
        <w:rPr>
          <w:sz w:val="28"/>
          <w:szCs w:val="28"/>
        </w:rPr>
        <w:t>лучших</w:t>
      </w:r>
      <w:r w:rsidRPr="00E86E4D">
        <w:rPr>
          <w:sz w:val="28"/>
          <w:szCs w:val="28"/>
        </w:rPr>
        <w:t xml:space="preserve"> (прецедентных) дел </w:t>
      </w:r>
      <w:r>
        <w:rPr>
          <w:sz w:val="28"/>
          <w:szCs w:val="28"/>
        </w:rPr>
        <w:t>ФАС России</w:t>
      </w:r>
    </w:p>
    <w:p w14:paraId="70C5E127" w14:textId="77777777" w:rsidR="00040F29" w:rsidRPr="00E86E4D" w:rsidRDefault="00040F29" w:rsidP="00040F29">
      <w:pPr>
        <w:rPr>
          <w:sz w:val="28"/>
          <w:szCs w:val="28"/>
        </w:rPr>
      </w:pPr>
    </w:p>
    <w:p w14:paraId="725B8628" w14:textId="77777777" w:rsidR="00040F29" w:rsidRPr="00DB4EA2" w:rsidRDefault="00040F29" w:rsidP="00040F29">
      <w:pPr>
        <w:pStyle w:val="af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>Наименование территориального органа:</w:t>
      </w:r>
    </w:p>
    <w:p w14:paraId="3C36A970" w14:textId="77777777" w:rsidR="00040F29" w:rsidRPr="00DB4EA2" w:rsidRDefault="00040F29" w:rsidP="00040F29">
      <w:pPr>
        <w:pStyle w:val="af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>Заявитель:</w:t>
      </w:r>
    </w:p>
    <w:p w14:paraId="180EFFBD" w14:textId="77777777" w:rsidR="00040F29" w:rsidRPr="00DB4EA2" w:rsidRDefault="00040F29" w:rsidP="00040F29">
      <w:pPr>
        <w:pStyle w:val="af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>Ответчик:</w:t>
      </w:r>
    </w:p>
    <w:p w14:paraId="1275A52B" w14:textId="77777777" w:rsidR="00040F29" w:rsidRPr="00DB4EA2" w:rsidRDefault="00040F29" w:rsidP="00040F29">
      <w:pPr>
        <w:pStyle w:val="af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>Даты:</w:t>
      </w:r>
    </w:p>
    <w:p w14:paraId="464E1C3E" w14:textId="77777777" w:rsidR="00040F29" w:rsidRPr="00E86E4D" w:rsidRDefault="00040F29" w:rsidP="00040F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6E4D">
        <w:rPr>
          <w:sz w:val="28"/>
          <w:szCs w:val="28"/>
        </w:rPr>
        <w:t>возбуждения дела;</w:t>
      </w:r>
    </w:p>
    <w:p w14:paraId="3D9E4426" w14:textId="77777777" w:rsidR="00040F29" w:rsidRPr="00E86E4D" w:rsidRDefault="00040F29" w:rsidP="00040F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6E4D">
        <w:rPr>
          <w:sz w:val="28"/>
          <w:szCs w:val="28"/>
        </w:rPr>
        <w:t>вынесения решения и (или) предписания;</w:t>
      </w:r>
    </w:p>
    <w:p w14:paraId="7BA94689" w14:textId="77777777" w:rsidR="00040F29" w:rsidRPr="00E86E4D" w:rsidRDefault="00040F29" w:rsidP="00040F29">
      <w:pPr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E86E4D">
        <w:rPr>
          <w:sz w:val="28"/>
          <w:szCs w:val="28"/>
        </w:rPr>
        <w:t>итоговое судебное решение (постановление), вступившее в законную силу.</w:t>
      </w:r>
    </w:p>
    <w:p w14:paraId="2803E2B8" w14:textId="77777777" w:rsidR="00040F29" w:rsidRPr="00DB4EA2" w:rsidRDefault="00040F29" w:rsidP="00040F29">
      <w:pPr>
        <w:pStyle w:val="af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>Суть нарушения.</w:t>
      </w:r>
    </w:p>
    <w:p w14:paraId="381D6484" w14:textId="77777777" w:rsidR="00040F29" w:rsidRPr="00DB4EA2" w:rsidRDefault="00040F29" w:rsidP="00040F29">
      <w:pPr>
        <w:pStyle w:val="af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>Квалификация нарушения (указывается нарушенный закон, статья (пункт, абзац – при необходимости).</w:t>
      </w:r>
    </w:p>
    <w:p w14:paraId="5AA5F438" w14:textId="77777777" w:rsidR="00040F29" w:rsidRPr="00DB4EA2" w:rsidRDefault="00040F29" w:rsidP="00040F29">
      <w:pPr>
        <w:pStyle w:val="af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 xml:space="preserve">Обоснование причины представления дела для включения в перечень </w:t>
      </w:r>
      <w:r>
        <w:rPr>
          <w:rFonts w:ascii="Times New Roman" w:hAnsi="Times New Roman"/>
          <w:sz w:val="28"/>
          <w:szCs w:val="28"/>
        </w:rPr>
        <w:t xml:space="preserve">лучших </w:t>
      </w:r>
      <w:r w:rsidRPr="00DB4EA2">
        <w:rPr>
          <w:rFonts w:ascii="Times New Roman" w:hAnsi="Times New Roman"/>
          <w:sz w:val="28"/>
          <w:szCs w:val="28"/>
        </w:rPr>
        <w:t xml:space="preserve">(прецедентных) дел. </w:t>
      </w:r>
      <w:r>
        <w:rPr>
          <w:rFonts w:ascii="Times New Roman" w:hAnsi="Times New Roman"/>
          <w:sz w:val="28"/>
          <w:szCs w:val="28"/>
        </w:rPr>
        <w:t xml:space="preserve">Соответствие критериям, утвержденным п.1.2.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Порядка. </w:t>
      </w:r>
      <w:r w:rsidRPr="00DB4EA2">
        <w:rPr>
          <w:rFonts w:ascii="Times New Roman" w:hAnsi="Times New Roman"/>
          <w:sz w:val="28"/>
          <w:szCs w:val="28"/>
        </w:rPr>
        <w:t>Если дело возбуждено по инициативе территориального органа ФАС России, то представляется обоснование проведения проверки.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EA2">
        <w:rPr>
          <w:rFonts w:ascii="Times New Roman" w:hAnsi="Times New Roman"/>
          <w:sz w:val="28"/>
          <w:szCs w:val="28"/>
        </w:rPr>
        <w:t>Примерный объем обоснования 1–2 страницы.</w:t>
      </w:r>
    </w:p>
    <w:p w14:paraId="2B96E123" w14:textId="77777777" w:rsidR="00040F29" w:rsidRPr="00DB4EA2" w:rsidRDefault="00040F29" w:rsidP="00040F29">
      <w:pPr>
        <w:pStyle w:val="af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EA2">
        <w:rPr>
          <w:rFonts w:ascii="Times New Roman" w:hAnsi="Times New Roman"/>
          <w:sz w:val="28"/>
          <w:szCs w:val="28"/>
        </w:rPr>
        <w:t xml:space="preserve">Исполнитель (фамилия, имя, отчество, контактный телефон, адрес электронной почты) – лицо, к которому можно обратиться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B4EA2">
        <w:rPr>
          <w:rFonts w:ascii="Times New Roman" w:hAnsi="Times New Roman"/>
          <w:sz w:val="28"/>
          <w:szCs w:val="28"/>
        </w:rPr>
        <w:t>дополнительной информаци</w:t>
      </w:r>
      <w:r>
        <w:rPr>
          <w:rFonts w:ascii="Times New Roman" w:hAnsi="Times New Roman"/>
          <w:sz w:val="28"/>
          <w:szCs w:val="28"/>
        </w:rPr>
        <w:t>ей</w:t>
      </w:r>
      <w:r w:rsidRPr="00DB4EA2">
        <w:rPr>
          <w:rFonts w:ascii="Times New Roman" w:hAnsi="Times New Roman"/>
          <w:sz w:val="28"/>
          <w:szCs w:val="28"/>
        </w:rPr>
        <w:t xml:space="preserve"> по делу.</w:t>
      </w:r>
    </w:p>
    <w:p w14:paraId="5647B88E" w14:textId="77777777" w:rsidR="00040F29" w:rsidRDefault="00040F29" w:rsidP="00040F29">
      <w:pPr>
        <w:jc w:val="right"/>
        <w:rPr>
          <w:sz w:val="28"/>
          <w:szCs w:val="28"/>
        </w:rPr>
      </w:pPr>
    </w:p>
    <w:p w14:paraId="18800C4F" w14:textId="77777777" w:rsidR="00040F29" w:rsidRDefault="00040F29" w:rsidP="00040F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64FBAF" w14:textId="77777777" w:rsidR="00040F29" w:rsidRDefault="00040F29" w:rsidP="00040F29">
      <w:pPr>
        <w:jc w:val="right"/>
        <w:rPr>
          <w:sz w:val="28"/>
          <w:szCs w:val="28"/>
        </w:rPr>
        <w:sectPr w:rsidR="00040F29" w:rsidSect="00B8358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41818E7" w14:textId="77777777" w:rsidR="00040F29" w:rsidRDefault="00040F29" w:rsidP="00040F29">
      <w:pPr>
        <w:rPr>
          <w:sz w:val="28"/>
          <w:szCs w:val="28"/>
        </w:rPr>
      </w:pPr>
    </w:p>
    <w:p w14:paraId="3B8035D4" w14:textId="77777777" w:rsidR="00040F29" w:rsidRPr="00B76772" w:rsidRDefault="00040F29" w:rsidP="00040F29">
      <w:pPr>
        <w:pStyle w:val="af4"/>
        <w:spacing w:line="360" w:lineRule="auto"/>
        <w:ind w:left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B767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B76772">
        <w:rPr>
          <w:rFonts w:ascii="Times New Roman" w:hAnsi="Times New Roman"/>
          <w:sz w:val="28"/>
          <w:szCs w:val="28"/>
        </w:rPr>
        <w:t xml:space="preserve"> к Порядку</w:t>
      </w:r>
    </w:p>
    <w:p w14:paraId="409DCCAC" w14:textId="77777777" w:rsidR="00040F29" w:rsidRPr="00B76772" w:rsidRDefault="00040F29" w:rsidP="00040F29">
      <w:pPr>
        <w:pStyle w:val="af4"/>
        <w:spacing w:before="120" w:line="36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1C758" w14:textId="77777777" w:rsidR="00040F29" w:rsidRDefault="00040F29" w:rsidP="00040F29">
      <w:pPr>
        <w:jc w:val="center"/>
        <w:rPr>
          <w:b/>
          <w:sz w:val="28"/>
          <w:szCs w:val="28"/>
        </w:rPr>
      </w:pPr>
      <w:r w:rsidRPr="00B76772">
        <w:rPr>
          <w:b/>
          <w:sz w:val="28"/>
          <w:szCs w:val="28"/>
        </w:rPr>
        <w:t>Краткое описание достижени</w:t>
      </w:r>
      <w:r>
        <w:rPr>
          <w:b/>
          <w:sz w:val="28"/>
          <w:szCs w:val="28"/>
        </w:rPr>
        <w:t>я, представляемого на оценку</w:t>
      </w:r>
    </w:p>
    <w:p w14:paraId="210AD827" w14:textId="77777777" w:rsidR="00D8164B" w:rsidRDefault="00D8164B" w:rsidP="00040F29">
      <w:pPr>
        <w:jc w:val="center"/>
        <w:rPr>
          <w:b/>
          <w:sz w:val="28"/>
          <w:szCs w:val="28"/>
        </w:rPr>
      </w:pPr>
    </w:p>
    <w:p w14:paraId="38131208" w14:textId="77777777" w:rsidR="00D8164B" w:rsidRPr="00B76772" w:rsidRDefault="00D8164B" w:rsidP="00040F2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6946"/>
        <w:gridCol w:w="2516"/>
      </w:tblGrid>
      <w:tr w:rsidR="00040F29" w14:paraId="7C8CB405" w14:textId="77777777" w:rsidTr="00B83585">
        <w:tc>
          <w:tcPr>
            <w:tcW w:w="3256" w:type="dxa"/>
          </w:tcPr>
          <w:p w14:paraId="25091AD1" w14:textId="77777777" w:rsidR="00040F29" w:rsidRDefault="00040F29" w:rsidP="00B83585">
            <w:pPr>
              <w:jc w:val="center"/>
              <w:rPr>
                <w:sz w:val="28"/>
                <w:szCs w:val="28"/>
              </w:rPr>
            </w:pPr>
            <w:r w:rsidRPr="001A0651">
              <w:rPr>
                <w:spacing w:val="-4"/>
                <w:sz w:val="28"/>
                <w:szCs w:val="28"/>
              </w:rPr>
              <w:t>Территориальный</w:t>
            </w:r>
            <w:r w:rsidRPr="001A0651">
              <w:rPr>
                <w:sz w:val="28"/>
                <w:szCs w:val="28"/>
              </w:rPr>
              <w:t xml:space="preserve"> орган</w:t>
            </w:r>
          </w:p>
        </w:tc>
        <w:tc>
          <w:tcPr>
            <w:tcW w:w="2976" w:type="dxa"/>
          </w:tcPr>
          <w:p w14:paraId="69567EF8" w14:textId="77777777" w:rsidR="00040F29" w:rsidRDefault="00040F29" w:rsidP="00B8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достижения</w:t>
            </w:r>
          </w:p>
        </w:tc>
        <w:tc>
          <w:tcPr>
            <w:tcW w:w="6946" w:type="dxa"/>
          </w:tcPr>
          <w:p w14:paraId="3651DA88" w14:textId="77777777" w:rsidR="00040F29" w:rsidRDefault="00040F29" w:rsidP="00B83585">
            <w:pPr>
              <w:jc w:val="center"/>
              <w:rPr>
                <w:sz w:val="28"/>
                <w:szCs w:val="28"/>
              </w:rPr>
            </w:pPr>
            <w:r w:rsidRPr="001A0651">
              <w:rPr>
                <w:sz w:val="28"/>
                <w:szCs w:val="28"/>
              </w:rPr>
              <w:t>Краткое описание достижения</w:t>
            </w:r>
            <w:r>
              <w:rPr>
                <w:sz w:val="28"/>
                <w:szCs w:val="28"/>
              </w:rPr>
              <w:t>:</w:t>
            </w:r>
          </w:p>
          <w:p w14:paraId="7D395AE2" w14:textId="77777777" w:rsidR="00040F29" w:rsidRPr="001A0651" w:rsidRDefault="00040F29" w:rsidP="00B83585">
            <w:pPr>
              <w:jc w:val="center"/>
              <w:rPr>
                <w:sz w:val="28"/>
                <w:szCs w:val="28"/>
              </w:rPr>
            </w:pPr>
            <w:r w:rsidRPr="001A0651">
              <w:rPr>
                <w:sz w:val="28"/>
                <w:szCs w:val="28"/>
              </w:rPr>
              <w:t>цели, мероприятия, этапы, показатели</w:t>
            </w:r>
          </w:p>
          <w:p w14:paraId="1C609B3F" w14:textId="77777777" w:rsidR="00040F29" w:rsidRDefault="00040F29" w:rsidP="00B83585">
            <w:pPr>
              <w:jc w:val="center"/>
              <w:rPr>
                <w:sz w:val="28"/>
                <w:szCs w:val="28"/>
              </w:rPr>
            </w:pPr>
            <w:r w:rsidRPr="001A0651">
              <w:rPr>
                <w:i/>
                <w:sz w:val="28"/>
                <w:szCs w:val="28"/>
              </w:rPr>
              <w:t>(не более 1000 знаков, включая пробелы)</w:t>
            </w:r>
          </w:p>
        </w:tc>
        <w:tc>
          <w:tcPr>
            <w:tcW w:w="2516" w:type="dxa"/>
          </w:tcPr>
          <w:p w14:paraId="41307F34" w14:textId="77777777" w:rsidR="00040F29" w:rsidRDefault="00040F29" w:rsidP="00B83585">
            <w:pPr>
              <w:jc w:val="center"/>
              <w:rPr>
                <w:sz w:val="28"/>
                <w:szCs w:val="28"/>
              </w:rPr>
            </w:pPr>
            <w:r w:rsidRPr="001A0651">
              <w:rPr>
                <w:sz w:val="28"/>
                <w:szCs w:val="28"/>
              </w:rPr>
              <w:t>Результат достижения</w:t>
            </w:r>
          </w:p>
        </w:tc>
      </w:tr>
      <w:tr w:rsidR="00040F29" w14:paraId="6CBB84AC" w14:textId="77777777" w:rsidTr="00B83585">
        <w:tc>
          <w:tcPr>
            <w:tcW w:w="3256" w:type="dxa"/>
          </w:tcPr>
          <w:p w14:paraId="3CE3249E" w14:textId="77777777" w:rsidR="00040F29" w:rsidRDefault="00040F29" w:rsidP="00B835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100A487" w14:textId="77777777" w:rsidR="00040F29" w:rsidRDefault="00040F29" w:rsidP="00B835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0B4B4CC" w14:textId="77777777" w:rsidR="00040F29" w:rsidRDefault="00040F29" w:rsidP="00B835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6F88C35C" w14:textId="77777777" w:rsidR="00040F29" w:rsidRDefault="00040F29" w:rsidP="00B83585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DDBC2F" w14:textId="77777777" w:rsidR="00040F29" w:rsidRPr="00B76772" w:rsidRDefault="00040F29" w:rsidP="00040F29">
      <w:pPr>
        <w:jc w:val="right"/>
        <w:rPr>
          <w:sz w:val="28"/>
          <w:szCs w:val="28"/>
        </w:rPr>
      </w:pPr>
    </w:p>
    <w:p w14:paraId="0589411A" w14:textId="77777777" w:rsidR="00040F29" w:rsidRDefault="00040F29" w:rsidP="00040F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2FE6BF" w14:textId="77777777" w:rsidR="007C66CD" w:rsidRDefault="007C66CD" w:rsidP="00040F29">
      <w:pPr>
        <w:jc w:val="right"/>
        <w:rPr>
          <w:sz w:val="28"/>
          <w:szCs w:val="28"/>
        </w:rPr>
        <w:sectPr w:rsidR="007C66CD" w:rsidSect="007C66CD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14:paraId="13AAEEDB" w14:textId="6D021D6E" w:rsidR="00040F29" w:rsidRDefault="00040F29" w:rsidP="00040F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Порядку</w:t>
      </w:r>
    </w:p>
    <w:p w14:paraId="1F9A1603" w14:textId="77777777" w:rsidR="00040F29" w:rsidRDefault="00040F29" w:rsidP="00040F29">
      <w:pPr>
        <w:jc w:val="right"/>
        <w:rPr>
          <w:sz w:val="28"/>
          <w:szCs w:val="28"/>
        </w:rPr>
      </w:pPr>
    </w:p>
    <w:p w14:paraId="754B2B62" w14:textId="77777777" w:rsidR="00040F29" w:rsidRDefault="00040F29" w:rsidP="00040F29">
      <w:pPr>
        <w:jc w:val="right"/>
        <w:rPr>
          <w:sz w:val="28"/>
          <w:szCs w:val="28"/>
        </w:rPr>
      </w:pPr>
    </w:p>
    <w:p w14:paraId="5FCC3494" w14:textId="77777777" w:rsidR="00040F29" w:rsidRPr="00B76772" w:rsidRDefault="00040F29" w:rsidP="00040F29">
      <w:pPr>
        <w:jc w:val="right"/>
        <w:rPr>
          <w:sz w:val="28"/>
          <w:szCs w:val="28"/>
        </w:rPr>
      </w:pPr>
    </w:p>
    <w:p w14:paraId="3809F3D9" w14:textId="77777777" w:rsidR="00040F29" w:rsidRPr="00700FED" w:rsidRDefault="00040F29" w:rsidP="00040F29">
      <w:pPr>
        <w:jc w:val="center"/>
        <w:rPr>
          <w:b/>
          <w:sz w:val="28"/>
          <w:szCs w:val="28"/>
        </w:rPr>
      </w:pPr>
      <w:r w:rsidRPr="00700FED">
        <w:rPr>
          <w:b/>
          <w:sz w:val="28"/>
          <w:szCs w:val="28"/>
        </w:rPr>
        <w:t>Аналитическая записка</w:t>
      </w:r>
    </w:p>
    <w:p w14:paraId="70DC9CC0" w14:textId="77777777" w:rsidR="00040F29" w:rsidRPr="00700FED" w:rsidRDefault="00040F29" w:rsidP="00040F2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00FED">
        <w:rPr>
          <w:sz w:val="28"/>
          <w:szCs w:val="28"/>
        </w:rPr>
        <w:t xml:space="preserve"> достижению, предлагаемому для </w:t>
      </w:r>
      <w:r>
        <w:rPr>
          <w:sz w:val="28"/>
          <w:szCs w:val="28"/>
        </w:rPr>
        <w:t>включения в перечень лучших достижений</w:t>
      </w:r>
    </w:p>
    <w:p w14:paraId="5A76788B" w14:textId="77777777" w:rsidR="00040F29" w:rsidRPr="00700FED" w:rsidRDefault="00040F29" w:rsidP="00040F29">
      <w:pPr>
        <w:jc w:val="center"/>
        <w:rPr>
          <w:sz w:val="28"/>
          <w:szCs w:val="28"/>
        </w:rPr>
      </w:pPr>
    </w:p>
    <w:p w14:paraId="0DFB6403" w14:textId="77777777" w:rsidR="00040F29" w:rsidRPr="00CB3430" w:rsidRDefault="00040F29" w:rsidP="00040F29">
      <w:pPr>
        <w:pStyle w:val="af4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430">
        <w:rPr>
          <w:rFonts w:ascii="Times New Roman" w:hAnsi="Times New Roman"/>
          <w:sz w:val="28"/>
          <w:szCs w:val="28"/>
        </w:rPr>
        <w:t>Наименование территориального органа:</w:t>
      </w:r>
    </w:p>
    <w:p w14:paraId="00386FB5" w14:textId="77777777" w:rsidR="00040F29" w:rsidRPr="00CB3430" w:rsidRDefault="00040F29" w:rsidP="00040F29">
      <w:pPr>
        <w:pStyle w:val="af4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430">
        <w:rPr>
          <w:rFonts w:ascii="Times New Roman" w:hAnsi="Times New Roman"/>
          <w:sz w:val="28"/>
          <w:szCs w:val="28"/>
        </w:rPr>
        <w:t>Название достижения:</w:t>
      </w:r>
    </w:p>
    <w:p w14:paraId="1022111A" w14:textId="77777777" w:rsidR="00040F29" w:rsidRPr="00CB3430" w:rsidRDefault="00040F29" w:rsidP="00040F29">
      <w:pPr>
        <w:pStyle w:val="af4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430">
        <w:rPr>
          <w:rFonts w:ascii="Times New Roman" w:hAnsi="Times New Roman"/>
          <w:sz w:val="28"/>
          <w:szCs w:val="28"/>
        </w:rPr>
        <w:t>Результат достижения (кратко):</w:t>
      </w:r>
    </w:p>
    <w:p w14:paraId="05F6DB95" w14:textId="77777777" w:rsidR="00040F29" w:rsidRPr="00C767E9" w:rsidRDefault="00040F29" w:rsidP="00040F29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7E9">
        <w:rPr>
          <w:sz w:val="28"/>
          <w:szCs w:val="28"/>
        </w:rPr>
        <w:t xml:space="preserve">Обращаем внимание на то, что результат достижения может быть выражен в качественных и количественных показателях, а также их динамике, в финансовом выражении, масштабе проведенного мероприятия и </w:t>
      </w:r>
      <w:r>
        <w:rPr>
          <w:sz w:val="28"/>
          <w:szCs w:val="28"/>
        </w:rPr>
        <w:t xml:space="preserve">дальнейшем </w:t>
      </w:r>
      <w:r w:rsidRPr="00C767E9">
        <w:rPr>
          <w:sz w:val="28"/>
          <w:szCs w:val="28"/>
        </w:rPr>
        <w:t xml:space="preserve">использовании принятых решений в деятельности ФАС в целом. </w:t>
      </w:r>
    </w:p>
    <w:p w14:paraId="6A528965" w14:textId="77777777" w:rsidR="00040F29" w:rsidRPr="00CB3430" w:rsidRDefault="00040F29" w:rsidP="00040F29">
      <w:pPr>
        <w:pStyle w:val="af4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430">
        <w:rPr>
          <w:rFonts w:ascii="Times New Roman" w:hAnsi="Times New Roman"/>
          <w:sz w:val="28"/>
          <w:szCs w:val="28"/>
        </w:rPr>
        <w:t xml:space="preserve">Описание достижения (не более двух страниц): </w:t>
      </w:r>
      <w:r w:rsidRPr="00CB3430">
        <w:rPr>
          <w:rFonts w:ascii="Times New Roman" w:hAnsi="Times New Roman"/>
          <w:i/>
          <w:sz w:val="28"/>
          <w:szCs w:val="28"/>
        </w:rPr>
        <w:t>(цели, мероприятия, этапы, показатели, эффект и прочее)</w:t>
      </w:r>
      <w:r w:rsidRPr="00CB3430">
        <w:rPr>
          <w:rFonts w:ascii="Times New Roman" w:hAnsi="Times New Roman"/>
          <w:sz w:val="28"/>
          <w:szCs w:val="28"/>
        </w:rPr>
        <w:t>.</w:t>
      </w:r>
    </w:p>
    <w:p w14:paraId="7B6DE8C5" w14:textId="77777777" w:rsidR="00040F29" w:rsidRPr="00E20DCD" w:rsidRDefault="00040F29" w:rsidP="00040F29">
      <w:pPr>
        <w:pStyle w:val="af4"/>
        <w:numPr>
          <w:ilvl w:val="0"/>
          <w:numId w:val="32"/>
        </w:numPr>
        <w:tabs>
          <w:tab w:val="left" w:pos="1134"/>
        </w:tabs>
        <w:spacing w:after="0" w:line="36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767E9">
        <w:rPr>
          <w:rFonts w:ascii="Times New Roman" w:hAnsi="Times New Roman"/>
          <w:sz w:val="28"/>
          <w:szCs w:val="28"/>
        </w:rPr>
        <w:t xml:space="preserve">Исполнитель (фамилия, имя, отчество, контактный телефон, адрес электронной почты) – лицо, к которому можно обратиться </w:t>
      </w:r>
      <w:r>
        <w:rPr>
          <w:rFonts w:ascii="Times New Roman" w:hAnsi="Times New Roman"/>
          <w:sz w:val="28"/>
          <w:szCs w:val="28"/>
        </w:rPr>
        <w:t>за</w:t>
      </w:r>
      <w:r w:rsidRPr="00C767E9">
        <w:rPr>
          <w:rFonts w:ascii="Times New Roman" w:hAnsi="Times New Roman"/>
          <w:sz w:val="28"/>
          <w:szCs w:val="28"/>
        </w:rPr>
        <w:t xml:space="preserve"> дополнительной информаци</w:t>
      </w:r>
      <w:r>
        <w:rPr>
          <w:rFonts w:ascii="Times New Roman" w:hAnsi="Times New Roman"/>
          <w:sz w:val="28"/>
          <w:szCs w:val="28"/>
        </w:rPr>
        <w:t>ей.</w:t>
      </w:r>
    </w:p>
    <w:p w14:paraId="4287D45D" w14:textId="77777777" w:rsidR="00040F29" w:rsidRDefault="00040F29" w:rsidP="00040F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036338" w14:textId="77777777" w:rsidR="007C66CD" w:rsidRDefault="007C66CD" w:rsidP="00D8164B">
      <w:pPr>
        <w:jc w:val="right"/>
        <w:rPr>
          <w:b/>
          <w:sz w:val="28"/>
          <w:szCs w:val="28"/>
        </w:rPr>
        <w:sectPr w:rsidR="007C66CD" w:rsidSect="007C66CD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1C91D3CD" w14:textId="63B774A9" w:rsidR="00040F29" w:rsidRDefault="00D8164B" w:rsidP="00D816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40F29">
        <w:rPr>
          <w:b/>
          <w:sz w:val="28"/>
          <w:szCs w:val="28"/>
        </w:rPr>
        <w:t>риложение 5 к Порядку</w:t>
      </w:r>
    </w:p>
    <w:p w14:paraId="21772455" w14:textId="77777777" w:rsidR="00040F2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2B9A7F1" w14:textId="77777777" w:rsidR="00040F2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дела</w:t>
      </w:r>
    </w:p>
    <w:p w14:paraId="576CCB4D" w14:textId="77777777" w:rsidR="00040F2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559"/>
        <w:gridCol w:w="1701"/>
        <w:gridCol w:w="3685"/>
        <w:gridCol w:w="1843"/>
        <w:gridCol w:w="2693"/>
      </w:tblGrid>
      <w:tr w:rsidR="00040F29" w:rsidRPr="001C0ED1" w14:paraId="2C762CB4" w14:textId="77777777" w:rsidTr="00B83585">
        <w:trPr>
          <w:trHeight w:val="9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178" w14:textId="77777777" w:rsidR="00040F29" w:rsidRPr="001C0ED1" w:rsidRDefault="00040F29" w:rsidP="00B83585">
            <w:pPr>
              <w:jc w:val="center"/>
            </w:pPr>
            <w:r w:rsidRPr="001C0ED1">
              <w:rPr>
                <w:spacing w:val="-4"/>
              </w:rPr>
              <w:t>Территориальный</w:t>
            </w:r>
            <w:r w:rsidRPr="001C0ED1"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998F" w14:textId="77777777" w:rsidR="00040F29" w:rsidRPr="001C0ED1" w:rsidRDefault="00040F29" w:rsidP="00B83585">
            <w:pPr>
              <w:jc w:val="center"/>
            </w:pPr>
            <w:r w:rsidRPr="001C0ED1">
              <w:t xml:space="preserve">Квалификация нарушения </w:t>
            </w:r>
          </w:p>
          <w:p w14:paraId="69A00027" w14:textId="77777777" w:rsidR="00040F29" w:rsidRPr="001C0ED1" w:rsidRDefault="00040F29" w:rsidP="00B83585">
            <w:pPr>
              <w:jc w:val="center"/>
            </w:pPr>
            <w:r w:rsidRPr="001C0ED1">
              <w:t>(пункты и номера статей Федеральных законов)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617" w14:textId="77777777" w:rsidR="00040F29" w:rsidRPr="001C0ED1" w:rsidRDefault="00040F29" w:rsidP="00B83585">
            <w:pPr>
              <w:jc w:val="center"/>
            </w:pPr>
            <w:r w:rsidRPr="001C0ED1">
              <w:t>Номер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25BD" w14:textId="77777777" w:rsidR="00040F29" w:rsidRPr="001C0ED1" w:rsidRDefault="00040F29" w:rsidP="00B83585">
            <w:pPr>
              <w:jc w:val="center"/>
            </w:pPr>
            <w:r w:rsidRPr="001C0ED1">
              <w:t>Нарушители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2A524" w14:textId="77777777" w:rsidR="00040F29" w:rsidRPr="001C0ED1" w:rsidRDefault="00040F29" w:rsidP="00B83585">
            <w:pPr>
              <w:jc w:val="center"/>
            </w:pPr>
            <w:r w:rsidRPr="001C0ED1">
              <w:t>Суть нарушения</w:t>
            </w:r>
          </w:p>
          <w:p w14:paraId="57C63BFB" w14:textId="77777777" w:rsidR="00040F29" w:rsidRPr="001C0ED1" w:rsidRDefault="00040F29" w:rsidP="00B83585">
            <w:pPr>
              <w:jc w:val="center"/>
              <w:rPr>
                <w:i/>
              </w:rPr>
            </w:pPr>
            <w:r w:rsidRPr="001C0ED1">
              <w:rPr>
                <w:i/>
              </w:rPr>
              <w:t>(не более 1000 знаков, включая пробелы)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738" w14:textId="77777777" w:rsidR="00040F29" w:rsidRPr="001C0ED1" w:rsidRDefault="00040F29" w:rsidP="00B83585">
            <w:pPr>
              <w:jc w:val="center"/>
            </w:pPr>
            <w:r w:rsidRPr="001C0ED1">
              <w:t>Оценка</w:t>
            </w:r>
          </w:p>
          <w:p w14:paraId="436E43C8" w14:textId="77777777" w:rsidR="00040F29" w:rsidRPr="001C0ED1" w:rsidRDefault="00040F29" w:rsidP="00B83585">
            <w:pPr>
              <w:jc w:val="center"/>
            </w:pPr>
            <w:r w:rsidRPr="001C0ED1">
              <w:t>(от 0 до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3FB" w14:textId="77777777" w:rsidR="00040F29" w:rsidRPr="001C0ED1" w:rsidRDefault="00040F29" w:rsidP="00B83585">
            <w:pPr>
              <w:ind w:right="33"/>
              <w:jc w:val="center"/>
            </w:pPr>
            <w:r w:rsidRPr="001C0ED1">
              <w:t xml:space="preserve">Краткий комментарий </w:t>
            </w:r>
          </w:p>
        </w:tc>
      </w:tr>
      <w:tr w:rsidR="00040F29" w:rsidRPr="001C0ED1" w14:paraId="5CDD2C17" w14:textId="77777777" w:rsidTr="00B83585"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D6E" w14:textId="77777777" w:rsidR="00040F29" w:rsidRPr="001C0ED1" w:rsidRDefault="00040F29" w:rsidP="00B835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F35" w14:textId="77777777" w:rsidR="00040F29" w:rsidRPr="001C0ED1" w:rsidRDefault="00040F29" w:rsidP="00B835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3D2" w14:textId="77777777" w:rsidR="00040F29" w:rsidRPr="001C0ED1" w:rsidRDefault="00040F29" w:rsidP="00B835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AE2" w14:textId="77777777" w:rsidR="00040F29" w:rsidRPr="001C0ED1" w:rsidRDefault="00040F29" w:rsidP="00B8358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A03" w14:textId="77777777" w:rsidR="00040F29" w:rsidRPr="001C0ED1" w:rsidRDefault="00040F29" w:rsidP="00B835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CDF" w14:textId="77777777" w:rsidR="00040F29" w:rsidRPr="001C0ED1" w:rsidRDefault="00040F29" w:rsidP="00B8358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14E" w14:textId="77777777" w:rsidR="00040F29" w:rsidRPr="001C0ED1" w:rsidRDefault="00040F29" w:rsidP="00B83585"/>
        </w:tc>
      </w:tr>
      <w:tr w:rsidR="00040F29" w:rsidRPr="001C0ED1" w14:paraId="39ABD965" w14:textId="77777777" w:rsidTr="00B83585"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5563" w14:textId="77777777" w:rsidR="00040F29" w:rsidRPr="001C0ED1" w:rsidRDefault="00040F29" w:rsidP="00B835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813" w14:textId="77777777" w:rsidR="00040F29" w:rsidRPr="001C0ED1" w:rsidRDefault="00040F29" w:rsidP="00B835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B30" w14:textId="77777777" w:rsidR="00040F29" w:rsidRPr="001C0ED1" w:rsidRDefault="00040F29" w:rsidP="00B835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D4B3" w14:textId="77777777" w:rsidR="00040F29" w:rsidRPr="001C0ED1" w:rsidRDefault="00040F29" w:rsidP="00B8358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9CB5" w14:textId="77777777" w:rsidR="00040F29" w:rsidRPr="001C0ED1" w:rsidRDefault="00040F29" w:rsidP="00B835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91C" w14:textId="77777777" w:rsidR="00040F29" w:rsidRPr="001C0ED1" w:rsidRDefault="00040F29" w:rsidP="00B8358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C97" w14:textId="77777777" w:rsidR="00040F29" w:rsidRPr="001C0ED1" w:rsidRDefault="00040F29" w:rsidP="00B83585"/>
        </w:tc>
      </w:tr>
    </w:tbl>
    <w:p w14:paraId="10BFB7AF" w14:textId="77777777" w:rsidR="00040F2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F66CB3" w14:textId="77777777" w:rsidR="00040F2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B4C460" w14:textId="77777777" w:rsidR="00040F2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DE7D4E" w14:textId="77777777" w:rsidR="00040F29" w:rsidRPr="00C767E9" w:rsidRDefault="00040F29" w:rsidP="00040F29">
      <w:pPr>
        <w:pStyle w:val="af4"/>
        <w:tabs>
          <w:tab w:val="left" w:pos="1134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достижения</w:t>
      </w:r>
    </w:p>
    <w:tbl>
      <w:tblPr>
        <w:tblStyle w:val="a8"/>
        <w:tblW w:w="15871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  <w:gridCol w:w="2268"/>
        <w:gridCol w:w="1843"/>
        <w:gridCol w:w="2693"/>
      </w:tblGrid>
      <w:tr w:rsidR="00040F29" w:rsidRPr="00785942" w14:paraId="0E137068" w14:textId="77777777" w:rsidTr="00B83585">
        <w:tc>
          <w:tcPr>
            <w:tcW w:w="2547" w:type="dxa"/>
          </w:tcPr>
          <w:p w14:paraId="4079D880" w14:textId="77777777" w:rsidR="00040F29" w:rsidRPr="00785942" w:rsidRDefault="00040F29" w:rsidP="00B83585">
            <w:pPr>
              <w:jc w:val="center"/>
            </w:pPr>
            <w:r w:rsidRPr="00785942">
              <w:rPr>
                <w:spacing w:val="-4"/>
              </w:rPr>
              <w:t>Территориальный</w:t>
            </w:r>
            <w:r w:rsidRPr="00785942">
              <w:t xml:space="preserve"> орган</w:t>
            </w:r>
          </w:p>
        </w:tc>
        <w:tc>
          <w:tcPr>
            <w:tcW w:w="2551" w:type="dxa"/>
          </w:tcPr>
          <w:p w14:paraId="1D738510" w14:textId="77777777" w:rsidR="00040F29" w:rsidRPr="00785942" w:rsidRDefault="00040F29" w:rsidP="00B83585">
            <w:pPr>
              <w:jc w:val="center"/>
            </w:pPr>
            <w:r w:rsidRPr="00785942">
              <w:t>Название достижения</w:t>
            </w:r>
          </w:p>
        </w:tc>
        <w:tc>
          <w:tcPr>
            <w:tcW w:w="3969" w:type="dxa"/>
          </w:tcPr>
          <w:p w14:paraId="73C47320" w14:textId="77777777" w:rsidR="00040F29" w:rsidRPr="00785942" w:rsidRDefault="00040F29" w:rsidP="00B83585">
            <w:pPr>
              <w:jc w:val="center"/>
            </w:pPr>
            <w:r w:rsidRPr="00785942">
              <w:t>Краткое описание достижения:</w:t>
            </w:r>
          </w:p>
          <w:p w14:paraId="52819B4B" w14:textId="77777777" w:rsidR="00040F29" w:rsidRPr="00785942" w:rsidRDefault="00040F29" w:rsidP="00B83585">
            <w:pPr>
              <w:jc w:val="center"/>
            </w:pPr>
            <w:r w:rsidRPr="00785942">
              <w:t>цели, мероприятия, этапы, показатели</w:t>
            </w:r>
          </w:p>
          <w:p w14:paraId="512F7213" w14:textId="77777777" w:rsidR="00040F29" w:rsidRPr="00785942" w:rsidRDefault="00040F29" w:rsidP="00B83585">
            <w:pPr>
              <w:jc w:val="center"/>
            </w:pPr>
            <w:r w:rsidRPr="00785942">
              <w:rPr>
                <w:i/>
              </w:rPr>
              <w:t>(не более 1000 знаков, включая пробелы)</w:t>
            </w:r>
          </w:p>
        </w:tc>
        <w:tc>
          <w:tcPr>
            <w:tcW w:w="2268" w:type="dxa"/>
          </w:tcPr>
          <w:p w14:paraId="243816F9" w14:textId="77777777" w:rsidR="00040F29" w:rsidRPr="00785942" w:rsidRDefault="00040F29" w:rsidP="00B83585">
            <w:pPr>
              <w:jc w:val="center"/>
            </w:pPr>
            <w:r w:rsidRPr="00785942">
              <w:t>Результат достижения</w:t>
            </w:r>
          </w:p>
        </w:tc>
        <w:tc>
          <w:tcPr>
            <w:tcW w:w="1843" w:type="dxa"/>
          </w:tcPr>
          <w:p w14:paraId="16D620A8" w14:textId="77777777" w:rsidR="00040F29" w:rsidRDefault="00040F29" w:rsidP="00B83585">
            <w:pPr>
              <w:jc w:val="center"/>
            </w:pPr>
            <w:r>
              <w:t>Оценка</w:t>
            </w:r>
          </w:p>
          <w:p w14:paraId="2FAF8A79" w14:textId="77777777" w:rsidR="00040F29" w:rsidRPr="00785942" w:rsidRDefault="00040F29" w:rsidP="00B83585">
            <w:pPr>
              <w:jc w:val="center"/>
            </w:pPr>
            <w:r>
              <w:t>(от 0 до 10)</w:t>
            </w:r>
          </w:p>
        </w:tc>
        <w:tc>
          <w:tcPr>
            <w:tcW w:w="2693" w:type="dxa"/>
          </w:tcPr>
          <w:p w14:paraId="7C601BB2" w14:textId="77777777" w:rsidR="00040F29" w:rsidRPr="00785942" w:rsidRDefault="00040F29" w:rsidP="00B83585">
            <w:pPr>
              <w:jc w:val="center"/>
            </w:pPr>
            <w:r>
              <w:t>Краткий комментарий</w:t>
            </w:r>
          </w:p>
        </w:tc>
      </w:tr>
      <w:tr w:rsidR="00040F29" w:rsidRPr="00785942" w14:paraId="1B8DFFB2" w14:textId="77777777" w:rsidTr="00B83585">
        <w:tc>
          <w:tcPr>
            <w:tcW w:w="2547" w:type="dxa"/>
          </w:tcPr>
          <w:p w14:paraId="1ACBF942" w14:textId="77777777" w:rsidR="00040F29" w:rsidRPr="00785942" w:rsidRDefault="00040F29" w:rsidP="00B83585">
            <w:pPr>
              <w:jc w:val="right"/>
            </w:pPr>
          </w:p>
        </w:tc>
        <w:tc>
          <w:tcPr>
            <w:tcW w:w="2551" w:type="dxa"/>
          </w:tcPr>
          <w:p w14:paraId="1E262AA7" w14:textId="77777777" w:rsidR="00040F29" w:rsidRPr="00785942" w:rsidRDefault="00040F29" w:rsidP="00B83585">
            <w:pPr>
              <w:jc w:val="right"/>
            </w:pPr>
          </w:p>
        </w:tc>
        <w:tc>
          <w:tcPr>
            <w:tcW w:w="3969" w:type="dxa"/>
          </w:tcPr>
          <w:p w14:paraId="393EFBB2" w14:textId="77777777" w:rsidR="00040F29" w:rsidRPr="00785942" w:rsidRDefault="00040F29" w:rsidP="00B83585">
            <w:pPr>
              <w:jc w:val="right"/>
            </w:pPr>
          </w:p>
        </w:tc>
        <w:tc>
          <w:tcPr>
            <w:tcW w:w="2268" w:type="dxa"/>
          </w:tcPr>
          <w:p w14:paraId="404AA9E4" w14:textId="77777777" w:rsidR="00040F29" w:rsidRPr="00785942" w:rsidRDefault="00040F29" w:rsidP="00B83585">
            <w:pPr>
              <w:jc w:val="right"/>
            </w:pPr>
          </w:p>
        </w:tc>
        <w:tc>
          <w:tcPr>
            <w:tcW w:w="1843" w:type="dxa"/>
          </w:tcPr>
          <w:p w14:paraId="0B645B96" w14:textId="77777777" w:rsidR="00040F29" w:rsidRPr="00785942" w:rsidRDefault="00040F29" w:rsidP="00B83585">
            <w:pPr>
              <w:jc w:val="right"/>
            </w:pPr>
          </w:p>
        </w:tc>
        <w:tc>
          <w:tcPr>
            <w:tcW w:w="2693" w:type="dxa"/>
          </w:tcPr>
          <w:p w14:paraId="241A2F1C" w14:textId="77777777" w:rsidR="00040F29" w:rsidRPr="00785942" w:rsidRDefault="00040F29" w:rsidP="00B83585">
            <w:pPr>
              <w:jc w:val="right"/>
            </w:pPr>
          </w:p>
        </w:tc>
      </w:tr>
    </w:tbl>
    <w:p w14:paraId="3196FDD2" w14:textId="77777777" w:rsidR="00040F29" w:rsidRPr="00700FED" w:rsidRDefault="00040F29" w:rsidP="00040F29">
      <w:pPr>
        <w:pStyle w:val="af4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164D2787" w14:textId="77777777" w:rsidR="007C66CD" w:rsidRDefault="007C66CD" w:rsidP="00D8164B">
      <w:pPr>
        <w:jc w:val="center"/>
        <w:rPr>
          <w:sz w:val="28"/>
          <w:szCs w:val="28"/>
        </w:rPr>
        <w:sectPr w:rsidR="007C66CD" w:rsidSect="007C66CD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C61172" w:rsidRPr="00A6596C" w14:paraId="2A71E404" w14:textId="77777777" w:rsidTr="00525BAB">
        <w:tc>
          <w:tcPr>
            <w:tcW w:w="4808" w:type="dxa"/>
          </w:tcPr>
          <w:p w14:paraId="2C157920" w14:textId="4E365AFB" w:rsidR="00D8164B" w:rsidRDefault="00D8164B" w:rsidP="00CA6D06">
            <w:pPr>
              <w:ind w:left="17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14:paraId="4BAF9848" w14:textId="16139205" w:rsidR="00C61172" w:rsidRPr="00A6596C" w:rsidRDefault="00C61172" w:rsidP="00CA6D06">
            <w:pPr>
              <w:ind w:left="1735"/>
              <w:jc w:val="center"/>
              <w:rPr>
                <w:sz w:val="28"/>
                <w:szCs w:val="28"/>
              </w:rPr>
            </w:pPr>
            <w:r w:rsidRPr="00CA771E">
              <w:rPr>
                <w:sz w:val="28"/>
                <w:szCs w:val="28"/>
              </w:rPr>
              <w:t xml:space="preserve">Приложение </w:t>
            </w:r>
            <w:r w:rsidR="00CA6D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61172" w:rsidRPr="00A6596C" w14:paraId="6E54CD63" w14:textId="77777777" w:rsidTr="00525BAB">
        <w:tc>
          <w:tcPr>
            <w:tcW w:w="4808" w:type="dxa"/>
          </w:tcPr>
          <w:p w14:paraId="1B4DF71D" w14:textId="07D58563" w:rsidR="00C61172" w:rsidRDefault="00C61172" w:rsidP="00CA6D06">
            <w:pPr>
              <w:ind w:left="1735"/>
              <w:jc w:val="center"/>
              <w:rPr>
                <w:sz w:val="28"/>
                <w:szCs w:val="28"/>
              </w:rPr>
            </w:pPr>
            <w:r w:rsidRPr="00CA771E">
              <w:rPr>
                <w:sz w:val="28"/>
                <w:szCs w:val="28"/>
              </w:rPr>
              <w:t>к приказу ФАС России</w:t>
            </w:r>
          </w:p>
          <w:p w14:paraId="6E452978" w14:textId="256AE9F4" w:rsidR="00C61172" w:rsidRPr="00737BBE" w:rsidRDefault="00DC739D" w:rsidP="00CA6D06">
            <w:pPr>
              <w:ind w:left="17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61172" w:rsidRPr="00737BB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№</w:t>
            </w:r>
            <w:r w:rsidR="00C61172" w:rsidRPr="00737BBE">
              <w:rPr>
                <w:sz w:val="28"/>
                <w:szCs w:val="28"/>
              </w:rPr>
              <w:t>________</w:t>
            </w:r>
          </w:p>
        </w:tc>
      </w:tr>
      <w:tr w:rsidR="00C61172" w:rsidRPr="00A6596C" w14:paraId="39C0F5DE" w14:textId="77777777" w:rsidTr="00525BAB">
        <w:tc>
          <w:tcPr>
            <w:tcW w:w="4808" w:type="dxa"/>
          </w:tcPr>
          <w:p w14:paraId="06710B08" w14:textId="77777777" w:rsidR="00C61172" w:rsidRPr="00737BBE" w:rsidRDefault="00C61172" w:rsidP="00C61172">
            <w:pPr>
              <w:jc w:val="both"/>
              <w:rPr>
                <w:sz w:val="28"/>
                <w:szCs w:val="28"/>
              </w:rPr>
            </w:pPr>
          </w:p>
        </w:tc>
      </w:tr>
    </w:tbl>
    <w:p w14:paraId="6F0BBB56" w14:textId="77777777" w:rsidR="00602688" w:rsidRDefault="00602688" w:rsidP="00A71219">
      <w:pPr>
        <w:spacing w:before="120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46584547" w14:textId="30FD929F" w:rsidR="00A71219" w:rsidRDefault="00A71219" w:rsidP="00A71219">
      <w:pPr>
        <w:spacing w:before="120"/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обязанностей при организации </w:t>
      </w:r>
      <w:r w:rsidRPr="00CD4802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CD48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оценки результативности деятельности территориальных органов</w:t>
      </w:r>
      <w:r w:rsidRPr="00CD4802">
        <w:rPr>
          <w:b/>
          <w:bCs/>
          <w:sz w:val="28"/>
          <w:szCs w:val="28"/>
        </w:rPr>
        <w:t xml:space="preserve"> ФАС России</w:t>
      </w:r>
    </w:p>
    <w:p w14:paraId="43668770" w14:textId="77777777" w:rsidR="00A71219" w:rsidRDefault="00A71219" w:rsidP="00A71219">
      <w:pPr>
        <w:spacing w:before="120"/>
        <w:ind w:firstLine="708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8"/>
        <w:tblW w:w="10649" w:type="dxa"/>
        <w:tblInd w:w="-289" w:type="dxa"/>
        <w:tblLook w:val="04A0" w:firstRow="1" w:lastRow="0" w:firstColumn="1" w:lastColumn="0" w:noHBand="0" w:noVBand="1"/>
      </w:tblPr>
      <w:tblGrid>
        <w:gridCol w:w="709"/>
        <w:gridCol w:w="2517"/>
        <w:gridCol w:w="5640"/>
        <w:gridCol w:w="1783"/>
      </w:tblGrid>
      <w:tr w:rsidR="00A71219" w14:paraId="01CFE1F8" w14:textId="77777777" w:rsidTr="00525BAB">
        <w:trPr>
          <w:trHeight w:val="143"/>
          <w:tblHeader/>
        </w:trPr>
        <w:tc>
          <w:tcPr>
            <w:tcW w:w="709" w:type="dxa"/>
          </w:tcPr>
          <w:p w14:paraId="4F66BAF0" w14:textId="77777777" w:rsidR="00A71219" w:rsidRDefault="00A71219" w:rsidP="00525BAB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17" w:type="dxa"/>
          </w:tcPr>
          <w:p w14:paraId="331E6E91" w14:textId="77777777" w:rsidR="00A71219" w:rsidRPr="00E94682" w:rsidRDefault="00A71219" w:rsidP="00525BAB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Подразделение</w:t>
            </w:r>
          </w:p>
        </w:tc>
        <w:tc>
          <w:tcPr>
            <w:tcW w:w="5640" w:type="dxa"/>
          </w:tcPr>
          <w:p w14:paraId="3184814D" w14:textId="77777777" w:rsidR="00A71219" w:rsidRPr="00E94682" w:rsidRDefault="00A71219" w:rsidP="00525BAB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Обязанность</w:t>
            </w:r>
          </w:p>
        </w:tc>
        <w:tc>
          <w:tcPr>
            <w:tcW w:w="1783" w:type="dxa"/>
          </w:tcPr>
          <w:p w14:paraId="43612B88" w14:textId="77777777" w:rsidR="00A71219" w:rsidRPr="00E94682" w:rsidRDefault="00A71219" w:rsidP="00525BAB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A71219" w:rsidRPr="00E94682" w14:paraId="6B5F12B7" w14:textId="77777777" w:rsidTr="00525BAB">
        <w:trPr>
          <w:trHeight w:val="455"/>
        </w:trPr>
        <w:tc>
          <w:tcPr>
            <w:tcW w:w="709" w:type="dxa"/>
          </w:tcPr>
          <w:p w14:paraId="1F1C873E" w14:textId="77777777" w:rsidR="00A71219" w:rsidRPr="006E2C6B" w:rsidRDefault="00A71219" w:rsidP="00525BAB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0" w:type="dxa"/>
            <w:gridSpan w:val="3"/>
          </w:tcPr>
          <w:p w14:paraId="247D0615" w14:textId="7B4A9047" w:rsidR="00A71219" w:rsidRPr="006E2C6B" w:rsidRDefault="00A71219" w:rsidP="00040F29">
            <w:pPr>
              <w:spacing w:before="12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 w:rsidR="00040F29">
              <w:rPr>
                <w:sz w:val="28"/>
                <w:szCs w:val="28"/>
              </w:rPr>
              <w:t>лучших</w:t>
            </w:r>
            <w:r>
              <w:rPr>
                <w:sz w:val="28"/>
                <w:szCs w:val="28"/>
              </w:rPr>
              <w:t xml:space="preserve"> (прецедентных) дел и достижений территориальных органов</w:t>
            </w:r>
          </w:p>
        </w:tc>
      </w:tr>
      <w:tr w:rsidR="00A71219" w:rsidRPr="00E94682" w14:paraId="1756CD5A" w14:textId="77777777" w:rsidTr="00581C89">
        <w:trPr>
          <w:trHeight w:val="3728"/>
        </w:trPr>
        <w:tc>
          <w:tcPr>
            <w:tcW w:w="709" w:type="dxa"/>
          </w:tcPr>
          <w:p w14:paraId="395DF470" w14:textId="77777777" w:rsidR="00A71219" w:rsidRPr="006E2C6B" w:rsidRDefault="00A71219" w:rsidP="00525BAB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517" w:type="dxa"/>
          </w:tcPr>
          <w:p w14:paraId="64772D33" w14:textId="77777777" w:rsidR="00A71219" w:rsidRPr="006E2C6B" w:rsidRDefault="00A71219" w:rsidP="00525BAB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6E2C6B">
              <w:rPr>
                <w:sz w:val="28"/>
                <w:szCs w:val="28"/>
              </w:rPr>
              <w:t>Территориальны</w:t>
            </w:r>
            <w:r>
              <w:rPr>
                <w:sz w:val="28"/>
                <w:szCs w:val="28"/>
              </w:rPr>
              <w:t>й</w:t>
            </w:r>
            <w:r w:rsidRPr="006E2C6B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 xml:space="preserve"> ФАС России</w:t>
            </w:r>
            <w:r w:rsidRPr="006E2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14:paraId="4B0DE66D" w14:textId="0AEEA758" w:rsidR="00A71219" w:rsidRDefault="00A71219" w:rsidP="00525BAB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 дел и достижений </w:t>
            </w:r>
            <w:r w:rsidRPr="006E2C6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</w:t>
            </w:r>
          </w:p>
          <w:p w14:paraId="6F4DC8D3" w14:textId="747CFA68" w:rsidR="00A71219" w:rsidRDefault="00A71219" w:rsidP="00525BAB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государственной службы;</w:t>
            </w:r>
          </w:p>
          <w:p w14:paraId="161E2FB4" w14:textId="29EE3C23" w:rsidR="00A71219" w:rsidRPr="006E2C6B" w:rsidRDefault="00A71219" w:rsidP="00C833F8">
            <w:pPr>
              <w:spacing w:before="12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2C6B">
              <w:rPr>
                <w:sz w:val="28"/>
                <w:szCs w:val="28"/>
              </w:rPr>
              <w:t xml:space="preserve"> территориальный орган, осуществляющий организацию работы Совета руководителей территориальных органов ФАС России на территории соответствующего федерального округа</w:t>
            </w:r>
            <w:r>
              <w:rPr>
                <w:sz w:val="28"/>
                <w:szCs w:val="28"/>
              </w:rPr>
              <w:t xml:space="preserve"> (далее – Совет руководителей территориальных органов в федеральном округе)</w:t>
            </w:r>
            <w:r w:rsidRPr="006E2C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83" w:type="dxa"/>
          </w:tcPr>
          <w:p w14:paraId="1F18D958" w14:textId="77777777" w:rsidR="00A71219" w:rsidRPr="006E2C6B" w:rsidRDefault="00A71219" w:rsidP="00525BAB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 xml:space="preserve">20 ноября </w:t>
            </w:r>
          </w:p>
        </w:tc>
      </w:tr>
      <w:tr w:rsidR="007C37E1" w:rsidRPr="00E94682" w14:paraId="72CA8DC3" w14:textId="77777777" w:rsidTr="00581C89">
        <w:trPr>
          <w:trHeight w:val="537"/>
        </w:trPr>
        <w:tc>
          <w:tcPr>
            <w:tcW w:w="709" w:type="dxa"/>
          </w:tcPr>
          <w:p w14:paraId="44AC5D30" w14:textId="3D4DE3A7" w:rsidR="007C37E1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17" w:type="dxa"/>
          </w:tcPr>
          <w:p w14:paraId="237FCA2A" w14:textId="73FA0436" w:rsidR="007C37E1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>Управление государственной службы</w:t>
            </w:r>
          </w:p>
        </w:tc>
        <w:tc>
          <w:tcPr>
            <w:tcW w:w="5640" w:type="dxa"/>
          </w:tcPr>
          <w:p w14:paraId="787B6AEC" w14:textId="1D01F474" w:rsidR="007C37E1" w:rsidRDefault="007C37E1" w:rsidP="00602688">
            <w:pPr>
              <w:spacing w:before="12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86645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организация проведения оценки дел и достижений структурными подразделениями центрального аппарата ФАС России</w:t>
            </w:r>
            <w:r w:rsidRPr="00486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14:paraId="31C1CC62" w14:textId="348EFCE1" w:rsidR="007C37E1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 w:rsidRPr="006E2C6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6E2C6B">
              <w:rPr>
                <w:bCs/>
                <w:sz w:val="28"/>
                <w:szCs w:val="28"/>
              </w:rPr>
              <w:t xml:space="preserve"> декабря</w:t>
            </w:r>
          </w:p>
        </w:tc>
      </w:tr>
      <w:tr w:rsidR="007C37E1" w:rsidRPr="00E94682" w14:paraId="37FF21F0" w14:textId="77777777" w:rsidTr="00525BAB">
        <w:trPr>
          <w:trHeight w:val="143"/>
        </w:trPr>
        <w:tc>
          <w:tcPr>
            <w:tcW w:w="709" w:type="dxa"/>
          </w:tcPr>
          <w:p w14:paraId="7810BB00" w14:textId="16F7E6DE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6E2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14:paraId="34E2EFE1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486645">
              <w:rPr>
                <w:sz w:val="28"/>
                <w:szCs w:val="28"/>
              </w:rPr>
              <w:t xml:space="preserve">руководителей территориальных </w:t>
            </w:r>
            <w:r>
              <w:rPr>
                <w:sz w:val="28"/>
                <w:szCs w:val="28"/>
              </w:rPr>
              <w:t>органов в федеральном округе</w:t>
            </w:r>
          </w:p>
        </w:tc>
        <w:tc>
          <w:tcPr>
            <w:tcW w:w="5640" w:type="dxa"/>
          </w:tcPr>
          <w:p w14:paraId="01194E67" w14:textId="6FA64F45" w:rsidR="007C37E1" w:rsidRDefault="007C37E1" w:rsidP="007C37E1">
            <w:pPr>
              <w:spacing w:before="12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581C89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>
              <w:rPr>
                <w:color w:val="000000" w:themeColor="text1"/>
                <w:sz w:val="28"/>
                <w:szCs w:val="28"/>
              </w:rPr>
              <w:t>оценк</w:t>
            </w:r>
            <w:r w:rsidR="00581C89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дел и достижений территориальных органов;</w:t>
            </w:r>
          </w:p>
          <w:p w14:paraId="42E179B8" w14:textId="400C4862" w:rsidR="007C37E1" w:rsidRPr="006E2C6B" w:rsidRDefault="007C37E1" w:rsidP="00581C89">
            <w:pPr>
              <w:spacing w:before="12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-предоставление результатов оценки в Уп</w:t>
            </w:r>
            <w:r w:rsidR="00581C89">
              <w:rPr>
                <w:color w:val="000000" w:themeColor="text1"/>
                <w:sz w:val="28"/>
                <w:szCs w:val="28"/>
              </w:rPr>
              <w:t>равление государственной службы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14:paraId="5F075971" w14:textId="4EA04D60" w:rsidR="007C37E1" w:rsidRPr="006E2C6B" w:rsidRDefault="00581C89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7C37E1" w14:paraId="3A3EE254" w14:textId="77777777" w:rsidTr="00525BAB">
        <w:trPr>
          <w:trHeight w:val="2300"/>
        </w:trPr>
        <w:tc>
          <w:tcPr>
            <w:tcW w:w="709" w:type="dxa"/>
          </w:tcPr>
          <w:p w14:paraId="19DABBDB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517" w:type="dxa"/>
          </w:tcPr>
          <w:p w14:paraId="776576F4" w14:textId="4B0D2518" w:rsidR="007C37E1" w:rsidRPr="006E2C6B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</w:t>
            </w:r>
            <w:r w:rsidRPr="006E2C6B">
              <w:rPr>
                <w:sz w:val="28"/>
                <w:szCs w:val="28"/>
              </w:rPr>
              <w:t xml:space="preserve"> подразделения </w:t>
            </w:r>
            <w:r>
              <w:rPr>
                <w:sz w:val="28"/>
                <w:szCs w:val="28"/>
              </w:rPr>
              <w:t>центрального аппарата Ф</w:t>
            </w:r>
            <w:r w:rsidRPr="006E2C6B">
              <w:rPr>
                <w:sz w:val="28"/>
                <w:szCs w:val="28"/>
              </w:rPr>
              <w:t xml:space="preserve">АС России </w:t>
            </w:r>
          </w:p>
        </w:tc>
        <w:tc>
          <w:tcPr>
            <w:tcW w:w="5640" w:type="dxa"/>
          </w:tcPr>
          <w:p w14:paraId="0A9169E7" w14:textId="5753276D" w:rsidR="007C37E1" w:rsidRDefault="007C37E1" w:rsidP="007C37E1">
            <w:pPr>
              <w:spacing w:before="12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</w:t>
            </w:r>
            <w:r w:rsidRPr="006E2C6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6E2C6B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</w:t>
            </w:r>
            <w:r w:rsidRPr="006E2C6B">
              <w:rPr>
                <w:sz w:val="28"/>
                <w:szCs w:val="28"/>
              </w:rPr>
              <w:t xml:space="preserve"> </w:t>
            </w:r>
            <w:r w:rsidR="00581C89">
              <w:rPr>
                <w:sz w:val="28"/>
                <w:szCs w:val="28"/>
              </w:rPr>
              <w:t>д</w:t>
            </w:r>
            <w:r w:rsidRPr="00486645">
              <w:rPr>
                <w:color w:val="000000" w:themeColor="text1"/>
                <w:sz w:val="28"/>
                <w:szCs w:val="28"/>
              </w:rPr>
              <w:t>ел</w:t>
            </w:r>
            <w:r w:rsidR="00581C89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486645">
              <w:rPr>
                <w:color w:val="000000" w:themeColor="text1"/>
                <w:sz w:val="28"/>
                <w:szCs w:val="28"/>
              </w:rPr>
              <w:t>достижений</w:t>
            </w:r>
            <w:r>
              <w:rPr>
                <w:color w:val="000000" w:themeColor="text1"/>
                <w:sz w:val="28"/>
                <w:szCs w:val="28"/>
              </w:rPr>
              <w:t xml:space="preserve"> территориальных органов;</w:t>
            </w:r>
          </w:p>
          <w:p w14:paraId="07986EC1" w14:textId="77777777" w:rsidR="007C37E1" w:rsidRPr="006E2C6B" w:rsidRDefault="007C37E1" w:rsidP="007C37E1">
            <w:pPr>
              <w:spacing w:before="12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представление результатов оценки </w:t>
            </w:r>
            <w:r w:rsidRPr="006E2C6B">
              <w:rPr>
                <w:sz w:val="28"/>
                <w:szCs w:val="28"/>
              </w:rPr>
              <w:t>в Управление государственной службы.</w:t>
            </w:r>
          </w:p>
        </w:tc>
        <w:tc>
          <w:tcPr>
            <w:tcW w:w="1783" w:type="dxa"/>
          </w:tcPr>
          <w:p w14:paraId="7DDD9F8D" w14:textId="4387ACEA" w:rsidR="007C37E1" w:rsidRPr="006E2C6B" w:rsidRDefault="00581C89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7C37E1" w14:paraId="3E988F5D" w14:textId="77777777" w:rsidTr="00525BAB">
        <w:trPr>
          <w:trHeight w:val="143"/>
        </w:trPr>
        <w:tc>
          <w:tcPr>
            <w:tcW w:w="709" w:type="dxa"/>
            <w:vMerge w:val="restart"/>
          </w:tcPr>
          <w:p w14:paraId="197D7EF8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517" w:type="dxa"/>
            <w:vMerge w:val="restart"/>
          </w:tcPr>
          <w:p w14:paraId="7E7CAA62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 xml:space="preserve">Управление государственной службы </w:t>
            </w:r>
          </w:p>
        </w:tc>
        <w:tc>
          <w:tcPr>
            <w:tcW w:w="5640" w:type="dxa"/>
          </w:tcPr>
          <w:p w14:paraId="416968A2" w14:textId="1EF8279F" w:rsidR="007C37E1" w:rsidRPr="006E2C6B" w:rsidRDefault="007C37E1" w:rsidP="007C37E1">
            <w:pPr>
              <w:spacing w:before="12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55382C">
              <w:rPr>
                <w:sz w:val="28"/>
                <w:szCs w:val="28"/>
              </w:rPr>
              <w:t xml:space="preserve">- организация </w:t>
            </w:r>
            <w:r>
              <w:rPr>
                <w:sz w:val="28"/>
                <w:szCs w:val="28"/>
              </w:rPr>
              <w:t xml:space="preserve">процедуры рассмотрения и оценки </w:t>
            </w:r>
            <w:r w:rsidRPr="0055382C"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</w:rPr>
              <w:t xml:space="preserve"> и </w:t>
            </w:r>
            <w:r w:rsidRPr="0055382C">
              <w:rPr>
                <w:sz w:val="28"/>
                <w:szCs w:val="28"/>
              </w:rPr>
              <w:t>достижений</w:t>
            </w:r>
            <w:r>
              <w:rPr>
                <w:sz w:val="28"/>
                <w:szCs w:val="28"/>
              </w:rPr>
              <w:t xml:space="preserve"> территориальных органов членами Президиума ФАС России</w:t>
            </w:r>
            <w:r w:rsidRPr="0055382C">
              <w:rPr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14:paraId="03DFDFC7" w14:textId="50FC46EC" w:rsidR="007C37E1" w:rsidRPr="006E2C6B" w:rsidRDefault="00581C89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</w:tr>
      <w:tr w:rsidR="007C37E1" w:rsidRPr="00E94682" w14:paraId="2156A90B" w14:textId="77777777" w:rsidTr="00525BAB">
        <w:trPr>
          <w:trHeight w:val="143"/>
        </w:trPr>
        <w:tc>
          <w:tcPr>
            <w:tcW w:w="709" w:type="dxa"/>
            <w:vMerge/>
          </w:tcPr>
          <w:p w14:paraId="7DC0B3DB" w14:textId="7F209616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14:paraId="64C0C6ED" w14:textId="202ACE65" w:rsidR="007C37E1" w:rsidRPr="006E2C6B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0" w:type="dxa"/>
          </w:tcPr>
          <w:p w14:paraId="529C615E" w14:textId="74546B7C" w:rsidR="007C37E1" w:rsidRPr="006E2C6B" w:rsidRDefault="007C37E1" w:rsidP="007C37E1">
            <w:pPr>
              <w:spacing w:before="12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5538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6E2C6B">
              <w:rPr>
                <w:sz w:val="28"/>
                <w:szCs w:val="28"/>
              </w:rPr>
              <w:t>рассмотрения и утвер</w:t>
            </w:r>
            <w:r>
              <w:rPr>
                <w:sz w:val="28"/>
                <w:szCs w:val="28"/>
              </w:rPr>
              <w:t xml:space="preserve">ждения </w:t>
            </w:r>
            <w:r w:rsidRPr="006E2C6B">
              <w:rPr>
                <w:sz w:val="28"/>
                <w:szCs w:val="28"/>
              </w:rPr>
              <w:t>на заседани</w:t>
            </w:r>
            <w:r>
              <w:rPr>
                <w:sz w:val="28"/>
                <w:szCs w:val="28"/>
              </w:rPr>
              <w:t>и</w:t>
            </w:r>
            <w:r w:rsidR="003D7062">
              <w:rPr>
                <w:sz w:val="28"/>
                <w:szCs w:val="28"/>
              </w:rPr>
              <w:t xml:space="preserve"> </w:t>
            </w:r>
            <w:r w:rsidRPr="006E2C6B">
              <w:rPr>
                <w:sz w:val="28"/>
                <w:szCs w:val="28"/>
              </w:rPr>
              <w:t>Президиума ФАС России</w:t>
            </w:r>
            <w:r>
              <w:rPr>
                <w:sz w:val="28"/>
                <w:szCs w:val="28"/>
              </w:rPr>
              <w:t xml:space="preserve"> результатов оценки лучших (прецедентных)</w:t>
            </w:r>
            <w:r w:rsidRPr="006E2C6B">
              <w:rPr>
                <w:sz w:val="28"/>
                <w:szCs w:val="28"/>
              </w:rPr>
              <w:t xml:space="preserve"> дел и достижений территориальных органов за отчетный год.</w:t>
            </w:r>
          </w:p>
        </w:tc>
        <w:tc>
          <w:tcPr>
            <w:tcW w:w="1783" w:type="dxa"/>
          </w:tcPr>
          <w:p w14:paraId="545022DF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>01 февраля</w:t>
            </w:r>
          </w:p>
        </w:tc>
      </w:tr>
      <w:tr w:rsidR="007C37E1" w:rsidRPr="00E94682" w14:paraId="0F314170" w14:textId="77777777" w:rsidTr="00525BAB">
        <w:trPr>
          <w:trHeight w:val="69"/>
        </w:trPr>
        <w:tc>
          <w:tcPr>
            <w:tcW w:w="709" w:type="dxa"/>
          </w:tcPr>
          <w:p w14:paraId="149FD148" w14:textId="77777777" w:rsidR="007C37E1" w:rsidRPr="0002689F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40" w:type="dxa"/>
            <w:gridSpan w:val="3"/>
          </w:tcPr>
          <w:p w14:paraId="522C792B" w14:textId="77777777" w:rsidR="007C37E1" w:rsidRPr="0002689F" w:rsidRDefault="007C37E1" w:rsidP="007C37E1">
            <w:pPr>
              <w:spacing w:before="12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ключевых показателей эффективности</w:t>
            </w:r>
          </w:p>
        </w:tc>
      </w:tr>
      <w:tr w:rsidR="007C37E1" w:rsidRPr="00E94682" w14:paraId="693D83F6" w14:textId="77777777" w:rsidTr="00525BAB">
        <w:trPr>
          <w:trHeight w:val="1904"/>
        </w:trPr>
        <w:tc>
          <w:tcPr>
            <w:tcW w:w="709" w:type="dxa"/>
          </w:tcPr>
          <w:p w14:paraId="6FA81EDB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517" w:type="dxa"/>
          </w:tcPr>
          <w:p w14:paraId="1FB4A81A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689F"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5640" w:type="dxa"/>
          </w:tcPr>
          <w:p w14:paraId="70A1C0B0" w14:textId="13CF28D1" w:rsidR="007C37E1" w:rsidRPr="006E2C6B" w:rsidRDefault="007C37E1" w:rsidP="00C833F8">
            <w:pPr>
              <w:spacing w:before="12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предоставление в Управление госуд</w:t>
            </w:r>
            <w:r w:rsidRPr="0002689F">
              <w:rPr>
                <w:sz w:val="28"/>
                <w:szCs w:val="28"/>
              </w:rPr>
              <w:t xml:space="preserve">арственной службы </w:t>
            </w:r>
            <w:r>
              <w:rPr>
                <w:sz w:val="28"/>
                <w:szCs w:val="28"/>
              </w:rPr>
              <w:t>значения показателя 21 «</w:t>
            </w:r>
            <w:r>
              <w:rPr>
                <w:color w:val="000000"/>
                <w:sz w:val="28"/>
                <w:szCs w:val="28"/>
              </w:rPr>
              <w:t xml:space="preserve">Эффективность информационного сопровождения деятельности территориального органа ФАС России (адвокатирование конкуренции)» в соответствии с п. 21 раздела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Приложения </w:t>
            </w:r>
            <w:r w:rsidR="00C833F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14:paraId="086A1893" w14:textId="3A6FE484" w:rsidR="007C37E1" w:rsidRPr="006E2C6B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689F">
              <w:rPr>
                <w:sz w:val="28"/>
                <w:szCs w:val="28"/>
              </w:rPr>
              <w:t xml:space="preserve"> февраля </w:t>
            </w:r>
          </w:p>
        </w:tc>
      </w:tr>
      <w:tr w:rsidR="007C37E1" w:rsidRPr="00E94682" w14:paraId="4C84E2B3" w14:textId="77777777" w:rsidTr="00525BAB">
        <w:trPr>
          <w:trHeight w:val="1199"/>
        </w:trPr>
        <w:tc>
          <w:tcPr>
            <w:tcW w:w="709" w:type="dxa"/>
          </w:tcPr>
          <w:p w14:paraId="77FC55EC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517" w:type="dxa"/>
          </w:tcPr>
          <w:p w14:paraId="26792B9B" w14:textId="77777777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 w:rsidRPr="0002689F">
              <w:rPr>
                <w:sz w:val="28"/>
                <w:szCs w:val="28"/>
              </w:rPr>
              <w:t>ФБУ «ИТЦ ФАС России»</w:t>
            </w:r>
          </w:p>
        </w:tc>
        <w:tc>
          <w:tcPr>
            <w:tcW w:w="5640" w:type="dxa"/>
          </w:tcPr>
          <w:p w14:paraId="118AB04E" w14:textId="5A90485F" w:rsidR="007C37E1" w:rsidRDefault="007C37E1" w:rsidP="007C37E1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02689F">
              <w:rPr>
                <w:sz w:val="28"/>
                <w:szCs w:val="28"/>
              </w:rPr>
              <w:t xml:space="preserve"> в Управление государственной службы </w:t>
            </w:r>
            <w:r>
              <w:rPr>
                <w:sz w:val="28"/>
                <w:szCs w:val="28"/>
              </w:rPr>
              <w:t xml:space="preserve">первичных данных, необходимых для расчета показателей в соответствии с п.п. 1.3. и 11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Приложения </w:t>
            </w:r>
            <w:r w:rsidR="00C833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14:paraId="109A4F65" w14:textId="10DFFB19" w:rsidR="007C37E1" w:rsidRDefault="007C37E1" w:rsidP="007C37E1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6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.3. «</w:t>
            </w:r>
            <w:r w:rsidRPr="007F3974">
              <w:rPr>
                <w:sz w:val="28"/>
                <w:szCs w:val="28"/>
              </w:rPr>
              <w:t>Коэффициент состояния исполнительской дисциплины территориальных органов по работе с государственной информационной системой о государственных и муниципальных платежах (ГИС ГМП)</w:t>
            </w:r>
            <w:r>
              <w:rPr>
                <w:sz w:val="28"/>
                <w:szCs w:val="28"/>
              </w:rPr>
              <w:t>»;</w:t>
            </w:r>
          </w:p>
          <w:p w14:paraId="0AE48BDE" w14:textId="7BB0A2E7" w:rsidR="007C37E1" w:rsidRPr="007F3974" w:rsidRDefault="007C37E1" w:rsidP="007C37E1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6E64AE">
              <w:rPr>
                <w:sz w:val="28"/>
                <w:szCs w:val="28"/>
              </w:rPr>
              <w:t>11</w:t>
            </w:r>
            <w:r>
              <w:t xml:space="preserve"> «</w:t>
            </w:r>
            <w:r w:rsidRPr="007F3974">
              <w:rPr>
                <w:sz w:val="28"/>
                <w:szCs w:val="28"/>
              </w:rPr>
              <w:t>Коэффициент состояния исполнительской дисциплины территориальных органов при рассмотрении обращений, поступающих с единого портала государственных услуг (ЕПГУ) на определенную дату</w:t>
            </w:r>
            <w:r>
              <w:rPr>
                <w:sz w:val="28"/>
                <w:szCs w:val="28"/>
              </w:rPr>
              <w:t>»</w:t>
            </w:r>
            <w:r w:rsidRPr="007F3974">
              <w:rPr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14:paraId="7CD683A2" w14:textId="6816B309" w:rsidR="007C37E1" w:rsidRPr="006E2C6B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689F">
              <w:rPr>
                <w:sz w:val="28"/>
                <w:szCs w:val="28"/>
              </w:rPr>
              <w:t xml:space="preserve"> февраля</w:t>
            </w:r>
          </w:p>
        </w:tc>
      </w:tr>
      <w:tr w:rsidR="007C37E1" w:rsidRPr="00E94682" w14:paraId="0F3D57F2" w14:textId="77777777" w:rsidTr="00525BAB">
        <w:trPr>
          <w:trHeight w:val="6749"/>
        </w:trPr>
        <w:tc>
          <w:tcPr>
            <w:tcW w:w="709" w:type="dxa"/>
          </w:tcPr>
          <w:p w14:paraId="20F9C8D1" w14:textId="77777777" w:rsidR="007C37E1" w:rsidRPr="0002689F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517" w:type="dxa"/>
          </w:tcPr>
          <w:p w14:paraId="2999C0F6" w14:textId="77777777" w:rsidR="007C37E1" w:rsidRPr="0002689F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689F">
              <w:rPr>
                <w:sz w:val="28"/>
                <w:szCs w:val="28"/>
              </w:rPr>
              <w:t>Контрольно-финансовое управление</w:t>
            </w:r>
          </w:p>
        </w:tc>
        <w:tc>
          <w:tcPr>
            <w:tcW w:w="5640" w:type="dxa"/>
          </w:tcPr>
          <w:p w14:paraId="5CA205EC" w14:textId="77777777" w:rsidR="00C833F8" w:rsidRDefault="00C833F8" w:rsidP="001C2C3A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предоставление в Управление госуд</w:t>
            </w:r>
            <w:r w:rsidRPr="0002689F">
              <w:rPr>
                <w:sz w:val="28"/>
                <w:szCs w:val="28"/>
              </w:rPr>
              <w:t xml:space="preserve">арственной службы </w:t>
            </w:r>
            <w:r>
              <w:rPr>
                <w:sz w:val="28"/>
                <w:szCs w:val="28"/>
              </w:rPr>
              <w:t xml:space="preserve">значения показателей: </w:t>
            </w:r>
          </w:p>
          <w:p w14:paraId="31CDAC70" w14:textId="53356264" w:rsidR="00C833F8" w:rsidRDefault="00C833F8" w:rsidP="001C2C3A">
            <w:pPr>
              <w:spacing w:before="1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- 12 </w:t>
            </w:r>
            <w:r w:rsidRPr="00953662">
              <w:rPr>
                <w:color w:val="000000"/>
                <w:sz w:val="28"/>
                <w:szCs w:val="28"/>
              </w:rPr>
              <w:t>«Количество нарушений административных регламентов за год»</w:t>
            </w:r>
            <w:r>
              <w:rPr>
                <w:color w:val="000000"/>
                <w:sz w:val="28"/>
                <w:szCs w:val="28"/>
              </w:rPr>
              <w:t xml:space="preserve"> в соответствии с п. 12 раздела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C833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Приложения 2;</w:t>
            </w:r>
          </w:p>
          <w:p w14:paraId="4C691738" w14:textId="1CFFCD07" w:rsidR="00C833F8" w:rsidRPr="00C833F8" w:rsidRDefault="00C833F8" w:rsidP="001C2C3A">
            <w:pPr>
              <w:spacing w:before="1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 16 «</w:t>
            </w:r>
            <w:r w:rsidRPr="006D30C9">
              <w:rPr>
                <w:sz w:val="28"/>
                <w:szCs w:val="28"/>
              </w:rPr>
              <w:t>Эффективность управления</w:t>
            </w:r>
            <w:r>
              <w:rPr>
                <w:sz w:val="28"/>
                <w:szCs w:val="28"/>
              </w:rPr>
              <w:t xml:space="preserve"> финансовой деятельностью» в соответствии с п. 16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Приложения 2.</w:t>
            </w:r>
          </w:p>
          <w:p w14:paraId="5258DB88" w14:textId="326F6A99" w:rsidR="007C37E1" w:rsidRPr="00C833F8" w:rsidRDefault="001C2C3A" w:rsidP="00C833F8">
            <w:pPr>
              <w:spacing w:before="1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02689F">
              <w:rPr>
                <w:sz w:val="28"/>
                <w:szCs w:val="28"/>
              </w:rPr>
              <w:t xml:space="preserve"> в Управление государственной службы </w:t>
            </w:r>
            <w:r>
              <w:rPr>
                <w:sz w:val="28"/>
                <w:szCs w:val="28"/>
              </w:rPr>
              <w:t>первичных данных, необходимых для расчета показател</w:t>
            </w:r>
            <w:r w:rsidR="00C833F8">
              <w:rPr>
                <w:sz w:val="28"/>
                <w:szCs w:val="28"/>
              </w:rPr>
              <w:t>я 8 «</w:t>
            </w:r>
            <w:r w:rsidR="00C833F8">
              <w:rPr>
                <w:color w:val="000000"/>
                <w:sz w:val="28"/>
                <w:szCs w:val="28"/>
              </w:rPr>
              <w:t>Отношение суммы уплаченных административных штрафов, иных платежей в бюджет и возмещения убытков к расходам на антимонопольный орган» (</w:t>
            </w:r>
            <w:r w:rsidR="00C833F8">
              <w:rPr>
                <w:sz w:val="28"/>
                <w:szCs w:val="28"/>
              </w:rPr>
              <w:t>сумма средств, перечисленных на содержание территориального органа за предыдущий календарный год)</w:t>
            </w:r>
            <w:r>
              <w:rPr>
                <w:sz w:val="28"/>
                <w:szCs w:val="28"/>
              </w:rPr>
              <w:t xml:space="preserve"> в соответствии с </w:t>
            </w:r>
            <w:r w:rsidR="00C833F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8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Приложения </w:t>
            </w:r>
            <w:r w:rsidR="00C833F8">
              <w:rPr>
                <w:sz w:val="28"/>
                <w:szCs w:val="28"/>
              </w:rPr>
              <w:t>2.</w:t>
            </w:r>
          </w:p>
        </w:tc>
        <w:tc>
          <w:tcPr>
            <w:tcW w:w="1783" w:type="dxa"/>
          </w:tcPr>
          <w:p w14:paraId="35EAE419" w14:textId="16DE7227" w:rsidR="007C37E1" w:rsidRPr="0002689F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689F">
              <w:rPr>
                <w:sz w:val="28"/>
                <w:szCs w:val="28"/>
              </w:rPr>
              <w:t xml:space="preserve"> февраля</w:t>
            </w:r>
          </w:p>
        </w:tc>
      </w:tr>
      <w:tr w:rsidR="007C37E1" w:rsidRPr="00E94682" w14:paraId="24040D75" w14:textId="77777777" w:rsidTr="00525BAB">
        <w:trPr>
          <w:trHeight w:val="641"/>
        </w:trPr>
        <w:tc>
          <w:tcPr>
            <w:tcW w:w="709" w:type="dxa"/>
          </w:tcPr>
          <w:p w14:paraId="3F638F9E" w14:textId="76ACA9E4" w:rsidR="007C37E1" w:rsidRPr="0002689F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517" w:type="dxa"/>
          </w:tcPr>
          <w:p w14:paraId="69897CC8" w14:textId="77777777" w:rsidR="007C37E1" w:rsidRPr="0002689F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5640" w:type="dxa"/>
          </w:tcPr>
          <w:p w14:paraId="6947685E" w14:textId="37BBA1E6" w:rsidR="001C2C3A" w:rsidRDefault="001C2C3A" w:rsidP="001C2C3A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02689F">
              <w:rPr>
                <w:sz w:val="28"/>
                <w:szCs w:val="28"/>
              </w:rPr>
              <w:t xml:space="preserve"> в Управление государственной службы </w:t>
            </w:r>
            <w:r>
              <w:rPr>
                <w:sz w:val="28"/>
                <w:szCs w:val="28"/>
              </w:rPr>
              <w:t xml:space="preserve">первичных данных, необходимых для расчета показателей в соответствии с п.п. 1.2., 1.10, 13, 13.1-13.5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Приложения </w:t>
            </w:r>
            <w:r w:rsidR="00C833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14:paraId="3BE1A00D" w14:textId="3D51B40A" w:rsidR="007C37E1" w:rsidRDefault="007C37E1" w:rsidP="007C37E1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1.10 </w:t>
            </w:r>
            <w:r w:rsidRPr="00244AC4">
              <w:rPr>
                <w:sz w:val="28"/>
                <w:szCs w:val="28"/>
              </w:rPr>
              <w:t>«Доля судебных заседаний арбитражного суда первой инстанции по делам, где территориальный орган выступает в качестве истца или ответчика, проведенных с участием представителей территориального органа</w:t>
            </w:r>
            <w:r>
              <w:rPr>
                <w:sz w:val="28"/>
                <w:szCs w:val="28"/>
              </w:rPr>
              <w:t>»;</w:t>
            </w:r>
          </w:p>
          <w:p w14:paraId="193C400C" w14:textId="15231BAC" w:rsidR="007C37E1" w:rsidRPr="0002689F" w:rsidRDefault="007C37E1" w:rsidP="00581C89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2C3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руппы показателей «</w:t>
            </w:r>
            <w:r w:rsidRPr="00244AC4">
              <w:rPr>
                <w:sz w:val="28"/>
                <w:szCs w:val="28"/>
              </w:rPr>
              <w:t>Доля решений территориального органа ФАС России, полностью отмененных апелляционной коллегией ФАС России, в общем числе принятых решений»</w:t>
            </w:r>
            <w:r>
              <w:rPr>
                <w:sz w:val="28"/>
                <w:szCs w:val="28"/>
              </w:rPr>
              <w:t xml:space="preserve"> (показатели 13, 13.1-13.5)</w:t>
            </w:r>
            <w:r w:rsidR="00581C89">
              <w:rPr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14:paraId="3771CE4C" w14:textId="7049B61C" w:rsidR="007C37E1" w:rsidRPr="0002689F" w:rsidRDefault="007C37E1" w:rsidP="007C37E1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689F">
              <w:rPr>
                <w:sz w:val="28"/>
                <w:szCs w:val="28"/>
              </w:rPr>
              <w:t xml:space="preserve"> февраля</w:t>
            </w:r>
          </w:p>
        </w:tc>
      </w:tr>
      <w:tr w:rsidR="00EF6812" w:rsidRPr="00E94682" w14:paraId="452326C0" w14:textId="77777777" w:rsidTr="00B249E8">
        <w:trPr>
          <w:trHeight w:val="641"/>
        </w:trPr>
        <w:tc>
          <w:tcPr>
            <w:tcW w:w="709" w:type="dxa"/>
          </w:tcPr>
          <w:p w14:paraId="23C827C9" w14:textId="37EBB30D" w:rsidR="00EF6812" w:rsidRPr="0002689F" w:rsidRDefault="00EF6812" w:rsidP="00876C9B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4309"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50AB1360" w14:textId="3B947643" w:rsidR="00EF6812" w:rsidRPr="0002689F" w:rsidRDefault="00EF6812" w:rsidP="00B249E8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регионального тарифного регулирования</w:t>
            </w:r>
          </w:p>
        </w:tc>
        <w:tc>
          <w:tcPr>
            <w:tcW w:w="5640" w:type="dxa"/>
          </w:tcPr>
          <w:p w14:paraId="4E131D0B" w14:textId="11E43695" w:rsidR="00EF6812" w:rsidRDefault="00EF6812" w:rsidP="00B249E8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02689F">
              <w:rPr>
                <w:sz w:val="28"/>
                <w:szCs w:val="28"/>
              </w:rPr>
              <w:t xml:space="preserve"> в Управление государственной службы </w:t>
            </w:r>
            <w:r>
              <w:rPr>
                <w:sz w:val="28"/>
                <w:szCs w:val="28"/>
              </w:rPr>
              <w:t>первичных данных, необходимых для расчета п</w:t>
            </w:r>
            <w:r w:rsidR="002341BC">
              <w:rPr>
                <w:sz w:val="28"/>
                <w:szCs w:val="28"/>
              </w:rPr>
              <w:t xml:space="preserve">оказателей в </w:t>
            </w:r>
            <w:r w:rsidR="002341BC">
              <w:rPr>
                <w:sz w:val="28"/>
                <w:szCs w:val="28"/>
              </w:rPr>
              <w:lastRenderedPageBreak/>
              <w:t>соответствии с п.</w:t>
            </w:r>
            <w:r>
              <w:rPr>
                <w:sz w:val="28"/>
                <w:szCs w:val="28"/>
              </w:rPr>
              <w:t xml:space="preserve"> 1.2., раздела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Приложения 2:</w:t>
            </w:r>
          </w:p>
          <w:p w14:paraId="2EC10421" w14:textId="3491D562" w:rsidR="00EF6812" w:rsidRPr="0002689F" w:rsidRDefault="00EF6812" w:rsidP="00B249E8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- 1.2. «</w:t>
            </w:r>
            <w:r w:rsidRPr="00EF6812">
              <w:rPr>
                <w:color w:val="000000"/>
                <w:sz w:val="28"/>
                <w:szCs w:val="28"/>
              </w:rPr>
              <w:t>Доля заседаний коллегиального органа тарифного регулирования при установлении цен (тарифов) в сфере теплоснабжения и электроэнергетики, в которых принял участие представитель ТО ФАС России, в общем количестве таких заседаний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83" w:type="dxa"/>
          </w:tcPr>
          <w:p w14:paraId="3DC83843" w14:textId="77777777" w:rsidR="00EF6812" w:rsidRPr="0002689F" w:rsidRDefault="00EF6812" w:rsidP="00B249E8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2689F">
              <w:rPr>
                <w:sz w:val="28"/>
                <w:szCs w:val="28"/>
              </w:rPr>
              <w:t xml:space="preserve"> февраля</w:t>
            </w:r>
          </w:p>
        </w:tc>
      </w:tr>
      <w:tr w:rsidR="007C37E1" w:rsidRPr="00E94682" w14:paraId="3FE03911" w14:textId="77777777" w:rsidTr="00525BAB">
        <w:trPr>
          <w:trHeight w:val="2058"/>
        </w:trPr>
        <w:tc>
          <w:tcPr>
            <w:tcW w:w="709" w:type="dxa"/>
          </w:tcPr>
          <w:p w14:paraId="4A84FECC" w14:textId="0A10970D" w:rsidR="007C37E1" w:rsidRPr="0002689F" w:rsidRDefault="007C37E1" w:rsidP="00876C9B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304309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14:paraId="6B2FA1E9" w14:textId="77777777" w:rsidR="007C37E1" w:rsidRPr="0002689F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5640" w:type="dxa"/>
          </w:tcPr>
          <w:p w14:paraId="1D6364A1" w14:textId="668CA0DD" w:rsidR="007C37E1" w:rsidRDefault="007C37E1" w:rsidP="007C37E1">
            <w:pPr>
              <w:spacing w:before="1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02689F">
              <w:rPr>
                <w:sz w:val="28"/>
                <w:szCs w:val="28"/>
              </w:rPr>
              <w:t xml:space="preserve">в Управление государственной службы </w:t>
            </w:r>
            <w:r>
              <w:rPr>
                <w:sz w:val="28"/>
                <w:szCs w:val="28"/>
              </w:rPr>
              <w:t>первичных данных, необходимых для расчета показателя 10 «</w:t>
            </w:r>
            <w:r>
              <w:rPr>
                <w:color w:val="000000"/>
                <w:sz w:val="28"/>
                <w:szCs w:val="28"/>
              </w:rPr>
              <w:t>Доля поручений руководителя ФАС России и заместителей руководителя ФАС России по вопросам осуществления государственного контроля, исполненных с нарушением срока»</w:t>
            </w:r>
            <w:r w:rsidR="00C833F8">
              <w:rPr>
                <w:color w:val="000000"/>
                <w:sz w:val="28"/>
                <w:szCs w:val="28"/>
              </w:rPr>
              <w:t xml:space="preserve"> в соответствии с п.10 раздела </w:t>
            </w:r>
            <w:r w:rsidR="00C833F8">
              <w:rPr>
                <w:color w:val="000000"/>
                <w:sz w:val="28"/>
                <w:szCs w:val="28"/>
                <w:lang w:val="en-US"/>
              </w:rPr>
              <w:t>I</w:t>
            </w:r>
            <w:r w:rsidR="00C833F8" w:rsidRPr="00C833F8">
              <w:rPr>
                <w:color w:val="000000"/>
                <w:sz w:val="28"/>
                <w:szCs w:val="28"/>
              </w:rPr>
              <w:t xml:space="preserve"> </w:t>
            </w:r>
            <w:r w:rsidR="00C833F8">
              <w:rPr>
                <w:color w:val="000000"/>
                <w:sz w:val="28"/>
                <w:szCs w:val="28"/>
              </w:rPr>
              <w:t>Приложения 2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09182712" w14:textId="77777777" w:rsidR="007C37E1" w:rsidRDefault="007C37E1" w:rsidP="007C37E1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DD190A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DD190A">
              <w:rPr>
                <w:sz w:val="28"/>
                <w:szCs w:val="28"/>
              </w:rPr>
              <w:t xml:space="preserve"> фактов исполнения </w:t>
            </w:r>
            <w:r>
              <w:rPr>
                <w:sz w:val="28"/>
                <w:szCs w:val="28"/>
              </w:rPr>
              <w:t xml:space="preserve">территориальным органом </w:t>
            </w:r>
            <w:r w:rsidRPr="00DD190A">
              <w:rPr>
                <w:sz w:val="28"/>
                <w:szCs w:val="28"/>
              </w:rPr>
              <w:t>поручений руководителя ФАС России и заместителей руководителя ФАС России по вопросам осуществления государственного контроля</w:t>
            </w:r>
            <w:r>
              <w:rPr>
                <w:sz w:val="28"/>
                <w:szCs w:val="28"/>
              </w:rPr>
              <w:t>;</w:t>
            </w:r>
          </w:p>
          <w:p w14:paraId="7E9F81F3" w14:textId="301ED119" w:rsidR="007C37E1" w:rsidRPr="00DD190A" w:rsidRDefault="007C37E1" w:rsidP="007C37E1">
            <w:pPr>
              <w:spacing w:before="12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688">
              <w:rPr>
                <w:sz w:val="28"/>
                <w:szCs w:val="28"/>
              </w:rPr>
              <w:t xml:space="preserve"> </w:t>
            </w:r>
            <w:r w:rsidRPr="00DD190A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DD190A">
              <w:rPr>
                <w:sz w:val="28"/>
                <w:szCs w:val="28"/>
              </w:rPr>
              <w:t xml:space="preserve"> контрольных событий по поручени</w:t>
            </w:r>
            <w:r>
              <w:rPr>
                <w:sz w:val="28"/>
                <w:szCs w:val="28"/>
              </w:rPr>
              <w:t>ям</w:t>
            </w:r>
            <w:r w:rsidRPr="00DD190A">
              <w:rPr>
                <w:sz w:val="28"/>
                <w:szCs w:val="28"/>
              </w:rPr>
              <w:t xml:space="preserve"> руководителя ФАС России и заместителей руководителя ФАС России по вопросам осуществления государственного контроля.</w:t>
            </w:r>
          </w:p>
        </w:tc>
        <w:tc>
          <w:tcPr>
            <w:tcW w:w="1783" w:type="dxa"/>
          </w:tcPr>
          <w:p w14:paraId="4849521F" w14:textId="58F9732E" w:rsidR="007C37E1" w:rsidRPr="0002689F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689F">
              <w:rPr>
                <w:sz w:val="28"/>
                <w:szCs w:val="28"/>
              </w:rPr>
              <w:t xml:space="preserve"> февраля</w:t>
            </w:r>
          </w:p>
        </w:tc>
      </w:tr>
      <w:tr w:rsidR="007C37E1" w:rsidRPr="00E94682" w14:paraId="4C634579" w14:textId="77777777" w:rsidTr="00581C89">
        <w:trPr>
          <w:trHeight w:val="5793"/>
        </w:trPr>
        <w:tc>
          <w:tcPr>
            <w:tcW w:w="709" w:type="dxa"/>
          </w:tcPr>
          <w:p w14:paraId="17FA17CC" w14:textId="397F90C9" w:rsidR="007C37E1" w:rsidRPr="0002689F" w:rsidRDefault="007C37E1" w:rsidP="00876C9B">
            <w:pPr>
              <w:spacing w:before="12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304309">
              <w:rPr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14:paraId="706F9FAF" w14:textId="77777777" w:rsidR="007C37E1" w:rsidRPr="0002689F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>Управление государственной службы</w:t>
            </w:r>
          </w:p>
        </w:tc>
        <w:tc>
          <w:tcPr>
            <w:tcW w:w="5640" w:type="dxa"/>
          </w:tcPr>
          <w:p w14:paraId="054DEDB8" w14:textId="2948737E" w:rsidR="007C37E1" w:rsidRPr="006A5241" w:rsidRDefault="007C37E1" w:rsidP="007C37E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24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026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241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в соответствии с Приложением 2 расчета значений </w:t>
            </w:r>
            <w:r w:rsidR="00C833F8">
              <w:rPr>
                <w:rFonts w:ascii="Times New Roman" w:hAnsi="Times New Roman"/>
                <w:bCs/>
                <w:sz w:val="28"/>
                <w:szCs w:val="28"/>
              </w:rPr>
              <w:t>показателей</w:t>
            </w:r>
            <w:r w:rsidRPr="006A5241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территориальных органов;</w:t>
            </w:r>
          </w:p>
          <w:p w14:paraId="19A56A1D" w14:textId="5B836038" w:rsidR="007C37E1" w:rsidRDefault="007C37E1" w:rsidP="007C37E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026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241">
              <w:rPr>
                <w:rFonts w:ascii="Times New Roman" w:hAnsi="Times New Roman"/>
                <w:bCs/>
                <w:sz w:val="28"/>
                <w:szCs w:val="28"/>
              </w:rPr>
              <w:t>формирование итогового рейтинга результативности деятельности территориальных органов в соответствии с Приложением 2;</w:t>
            </w:r>
          </w:p>
          <w:p w14:paraId="79E48BD6" w14:textId="5A0F2E11" w:rsidR="007C37E1" w:rsidRPr="006A5241" w:rsidRDefault="007C37E1" w:rsidP="007C37E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24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0268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6A5241">
              <w:rPr>
                <w:rFonts w:ascii="Times New Roman" w:hAnsi="Times New Roman"/>
                <w:bCs/>
                <w:sz w:val="28"/>
                <w:szCs w:val="28"/>
              </w:rPr>
              <w:t>представление сформированного рейтинга результативности и рассчитанных значений ключевых показателей эффективности деятельности территориальных органов на рассмотрение Рабочей группы ФАС России по оценке результативности деятельности структурных подразделений центрального аппарата и территориальных органов и улучшению функционирования системы менеджмента качества.</w:t>
            </w:r>
          </w:p>
        </w:tc>
        <w:tc>
          <w:tcPr>
            <w:tcW w:w="1783" w:type="dxa"/>
          </w:tcPr>
          <w:p w14:paraId="4FD57E83" w14:textId="4A6E7ECD" w:rsidR="007C37E1" w:rsidRPr="0002689F" w:rsidRDefault="007C37E1" w:rsidP="007C37E1">
            <w:pPr>
              <w:spacing w:before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E2C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E2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</w:tc>
      </w:tr>
    </w:tbl>
    <w:p w14:paraId="39DC18C9" w14:textId="5FBFD30C" w:rsidR="00A71219" w:rsidRPr="00E0419C" w:rsidRDefault="00A71219" w:rsidP="00581C89">
      <w:pPr>
        <w:spacing w:before="120"/>
        <w:outlineLvl w:val="0"/>
        <w:rPr>
          <w:b/>
          <w:bCs/>
          <w:sz w:val="28"/>
          <w:szCs w:val="28"/>
        </w:rPr>
      </w:pPr>
    </w:p>
    <w:sectPr w:rsidR="00A71219" w:rsidRPr="00E0419C" w:rsidSect="007C66CD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E784" w14:textId="77777777" w:rsidR="005B63EF" w:rsidRDefault="005B63EF" w:rsidP="001C21B5">
      <w:r>
        <w:separator/>
      </w:r>
    </w:p>
  </w:endnote>
  <w:endnote w:type="continuationSeparator" w:id="0">
    <w:p w14:paraId="5C685FE2" w14:textId="77777777" w:rsidR="005B63EF" w:rsidRDefault="005B63EF" w:rsidP="001C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C0EA" w14:textId="77777777" w:rsidR="005B63EF" w:rsidRDefault="005B63EF" w:rsidP="001C21B5">
      <w:r>
        <w:separator/>
      </w:r>
    </w:p>
  </w:footnote>
  <w:footnote w:type="continuationSeparator" w:id="0">
    <w:p w14:paraId="210F0D03" w14:textId="77777777" w:rsidR="005B63EF" w:rsidRDefault="005B63EF" w:rsidP="001C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395548"/>
      <w:docPartObj>
        <w:docPartGallery w:val="Page Numbers (Top of Page)"/>
        <w:docPartUnique/>
      </w:docPartObj>
    </w:sdtPr>
    <w:sdtEndPr/>
    <w:sdtContent>
      <w:p w14:paraId="1D4A45FA" w14:textId="14CE3D54" w:rsidR="00522B93" w:rsidRDefault="00522B93" w:rsidP="00522B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7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8299" w14:textId="77777777" w:rsidR="00522B93" w:rsidRDefault="00522B9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C9D"/>
    <w:multiLevelType w:val="multilevel"/>
    <w:tmpl w:val="54A0FA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36" w:hanging="2160"/>
      </w:pPr>
      <w:rPr>
        <w:rFonts w:hint="default"/>
      </w:rPr>
    </w:lvl>
  </w:abstractNum>
  <w:abstractNum w:abstractNumId="1" w15:restartNumberingAfterBreak="0">
    <w:nsid w:val="049D3284"/>
    <w:multiLevelType w:val="hybridMultilevel"/>
    <w:tmpl w:val="65C6DACE"/>
    <w:lvl w:ilvl="0" w:tplc="4F9A3C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31991"/>
    <w:multiLevelType w:val="multilevel"/>
    <w:tmpl w:val="4F666D70"/>
    <w:styleLink w:val="1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D7B"/>
    <w:multiLevelType w:val="multilevel"/>
    <w:tmpl w:val="B44C4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0B49307F"/>
    <w:multiLevelType w:val="hybridMultilevel"/>
    <w:tmpl w:val="C0A896A0"/>
    <w:lvl w:ilvl="0" w:tplc="41584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17FD"/>
    <w:multiLevelType w:val="hybridMultilevel"/>
    <w:tmpl w:val="E4D68A5E"/>
    <w:lvl w:ilvl="0" w:tplc="488A3A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E1376"/>
    <w:multiLevelType w:val="hybridMultilevel"/>
    <w:tmpl w:val="6F4401A2"/>
    <w:lvl w:ilvl="0" w:tplc="5E904324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8570815"/>
    <w:multiLevelType w:val="hybridMultilevel"/>
    <w:tmpl w:val="80C0C16A"/>
    <w:lvl w:ilvl="0" w:tplc="3550C8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D521537"/>
    <w:multiLevelType w:val="multilevel"/>
    <w:tmpl w:val="62749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367D24"/>
    <w:multiLevelType w:val="hybridMultilevel"/>
    <w:tmpl w:val="3FF401D2"/>
    <w:lvl w:ilvl="0" w:tplc="35AEA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A4C27"/>
    <w:multiLevelType w:val="multilevel"/>
    <w:tmpl w:val="512C54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BE775FF"/>
    <w:multiLevelType w:val="hybridMultilevel"/>
    <w:tmpl w:val="F2D80B16"/>
    <w:lvl w:ilvl="0" w:tplc="488A3A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B6561B"/>
    <w:multiLevelType w:val="hybridMultilevel"/>
    <w:tmpl w:val="3280A68C"/>
    <w:lvl w:ilvl="0" w:tplc="488A3A4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652DEB"/>
    <w:multiLevelType w:val="hybridMultilevel"/>
    <w:tmpl w:val="B112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09EB"/>
    <w:multiLevelType w:val="hybridMultilevel"/>
    <w:tmpl w:val="7D56B01A"/>
    <w:lvl w:ilvl="0" w:tplc="35AE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54D0E"/>
    <w:multiLevelType w:val="multilevel"/>
    <w:tmpl w:val="F8602B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0A3633F"/>
    <w:multiLevelType w:val="hybridMultilevel"/>
    <w:tmpl w:val="65C6DACE"/>
    <w:lvl w:ilvl="0" w:tplc="4F9A3C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8518FD"/>
    <w:multiLevelType w:val="hybridMultilevel"/>
    <w:tmpl w:val="CC0EC1F4"/>
    <w:lvl w:ilvl="0" w:tplc="3550C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E3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462DC9"/>
    <w:multiLevelType w:val="multilevel"/>
    <w:tmpl w:val="509A80F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727" w:hanging="1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"/>
      <w:lvlJc w:val="left"/>
      <w:pPr>
        <w:ind w:left="344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0" w15:restartNumberingAfterBreak="0">
    <w:nsid w:val="4EE326DD"/>
    <w:multiLevelType w:val="hybridMultilevel"/>
    <w:tmpl w:val="2CA89D9C"/>
    <w:lvl w:ilvl="0" w:tplc="488A3A4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34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4D2E2D"/>
    <w:multiLevelType w:val="multilevel"/>
    <w:tmpl w:val="771017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B8E2D89"/>
    <w:multiLevelType w:val="multilevel"/>
    <w:tmpl w:val="E1DEBA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B3154C"/>
    <w:multiLevelType w:val="multilevel"/>
    <w:tmpl w:val="8B7E0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372C13"/>
    <w:multiLevelType w:val="multilevel"/>
    <w:tmpl w:val="30C66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</w:rPr>
    </w:lvl>
  </w:abstractNum>
  <w:abstractNum w:abstractNumId="26" w15:restartNumberingAfterBreak="0">
    <w:nsid w:val="5FA21B60"/>
    <w:multiLevelType w:val="multilevel"/>
    <w:tmpl w:val="B046F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3806103"/>
    <w:multiLevelType w:val="hybridMultilevel"/>
    <w:tmpl w:val="08F61928"/>
    <w:lvl w:ilvl="0" w:tplc="488A3A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1B540D"/>
    <w:multiLevelType w:val="multilevel"/>
    <w:tmpl w:val="B1D6D0C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9" w15:restartNumberingAfterBreak="0">
    <w:nsid w:val="6B7656B0"/>
    <w:multiLevelType w:val="hybridMultilevel"/>
    <w:tmpl w:val="BF800B44"/>
    <w:lvl w:ilvl="0" w:tplc="FF54C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B0447"/>
    <w:multiLevelType w:val="multilevel"/>
    <w:tmpl w:val="92CE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1" w15:restartNumberingAfterBreak="0">
    <w:nsid w:val="74D676D8"/>
    <w:multiLevelType w:val="hybridMultilevel"/>
    <w:tmpl w:val="4156D5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1B5E50"/>
    <w:multiLevelType w:val="hybridMultilevel"/>
    <w:tmpl w:val="3424CC38"/>
    <w:lvl w:ilvl="0" w:tplc="1070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93BB0"/>
    <w:multiLevelType w:val="hybridMultilevel"/>
    <w:tmpl w:val="A66E6706"/>
    <w:lvl w:ilvl="0" w:tplc="DE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85754"/>
    <w:multiLevelType w:val="multilevel"/>
    <w:tmpl w:val="11DA40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5" w15:restartNumberingAfterBreak="0">
    <w:nsid w:val="7FF536AD"/>
    <w:multiLevelType w:val="multilevel"/>
    <w:tmpl w:val="0912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2"/>
  </w:num>
  <w:num w:numId="5">
    <w:abstractNumId w:val="19"/>
  </w:num>
  <w:num w:numId="6">
    <w:abstractNumId w:val="9"/>
  </w:num>
  <w:num w:numId="7">
    <w:abstractNumId w:val="2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20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27"/>
  </w:num>
  <w:num w:numId="18">
    <w:abstractNumId w:val="35"/>
  </w:num>
  <w:num w:numId="19">
    <w:abstractNumId w:val="24"/>
  </w:num>
  <w:num w:numId="20">
    <w:abstractNumId w:val="6"/>
  </w:num>
  <w:num w:numId="21">
    <w:abstractNumId w:val="13"/>
  </w:num>
  <w:num w:numId="22">
    <w:abstractNumId w:val="31"/>
  </w:num>
  <w:num w:numId="23">
    <w:abstractNumId w:val="34"/>
  </w:num>
  <w:num w:numId="24">
    <w:abstractNumId w:val="3"/>
  </w:num>
  <w:num w:numId="25">
    <w:abstractNumId w:val="8"/>
  </w:num>
  <w:num w:numId="26">
    <w:abstractNumId w:val="23"/>
  </w:num>
  <w:num w:numId="27">
    <w:abstractNumId w:val="10"/>
  </w:num>
  <w:num w:numId="28">
    <w:abstractNumId w:val="15"/>
  </w:num>
  <w:num w:numId="29">
    <w:abstractNumId w:val="29"/>
  </w:num>
  <w:num w:numId="30">
    <w:abstractNumId w:val="22"/>
  </w:num>
  <w:num w:numId="31">
    <w:abstractNumId w:val="33"/>
  </w:num>
  <w:num w:numId="32">
    <w:abstractNumId w:val="32"/>
  </w:num>
  <w:num w:numId="33">
    <w:abstractNumId w:val="25"/>
  </w:num>
  <w:num w:numId="34">
    <w:abstractNumId w:val="0"/>
  </w:num>
  <w:num w:numId="35">
    <w:abstractNumId w:val="30"/>
  </w:num>
  <w:num w:numId="36">
    <w:abstractNumId w:val="4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0"/>
    <w:rsid w:val="000005A5"/>
    <w:rsid w:val="00000E76"/>
    <w:rsid w:val="000025E0"/>
    <w:rsid w:val="00002888"/>
    <w:rsid w:val="00003320"/>
    <w:rsid w:val="00003BDC"/>
    <w:rsid w:val="0000403B"/>
    <w:rsid w:val="000049A2"/>
    <w:rsid w:val="000057B0"/>
    <w:rsid w:val="000116A5"/>
    <w:rsid w:val="00014B85"/>
    <w:rsid w:val="00016256"/>
    <w:rsid w:val="0002689F"/>
    <w:rsid w:val="00026B82"/>
    <w:rsid w:val="00026D8F"/>
    <w:rsid w:val="00027E54"/>
    <w:rsid w:val="00032448"/>
    <w:rsid w:val="00035815"/>
    <w:rsid w:val="00040486"/>
    <w:rsid w:val="00040D77"/>
    <w:rsid w:val="00040F29"/>
    <w:rsid w:val="00041202"/>
    <w:rsid w:val="00044802"/>
    <w:rsid w:val="00055737"/>
    <w:rsid w:val="00055866"/>
    <w:rsid w:val="00055D44"/>
    <w:rsid w:val="00057D41"/>
    <w:rsid w:val="00060B8C"/>
    <w:rsid w:val="00062228"/>
    <w:rsid w:val="00070305"/>
    <w:rsid w:val="00073771"/>
    <w:rsid w:val="00075CAA"/>
    <w:rsid w:val="00075DA3"/>
    <w:rsid w:val="00075E3B"/>
    <w:rsid w:val="00083CBD"/>
    <w:rsid w:val="0008511D"/>
    <w:rsid w:val="00085178"/>
    <w:rsid w:val="00085937"/>
    <w:rsid w:val="00085DC6"/>
    <w:rsid w:val="00090D5E"/>
    <w:rsid w:val="00091F22"/>
    <w:rsid w:val="00092D6E"/>
    <w:rsid w:val="00094C85"/>
    <w:rsid w:val="000A277A"/>
    <w:rsid w:val="000A3505"/>
    <w:rsid w:val="000A4269"/>
    <w:rsid w:val="000A4375"/>
    <w:rsid w:val="000A58C3"/>
    <w:rsid w:val="000A6783"/>
    <w:rsid w:val="000A7C6E"/>
    <w:rsid w:val="000A7F2A"/>
    <w:rsid w:val="000B14E2"/>
    <w:rsid w:val="000B2460"/>
    <w:rsid w:val="000B2700"/>
    <w:rsid w:val="000B7BFE"/>
    <w:rsid w:val="000C005F"/>
    <w:rsid w:val="000C1659"/>
    <w:rsid w:val="000C248A"/>
    <w:rsid w:val="000C56F0"/>
    <w:rsid w:val="000C7DBA"/>
    <w:rsid w:val="000D09FC"/>
    <w:rsid w:val="000D627E"/>
    <w:rsid w:val="000D71A1"/>
    <w:rsid w:val="000E505A"/>
    <w:rsid w:val="000E54E2"/>
    <w:rsid w:val="000E5BF1"/>
    <w:rsid w:val="000E637D"/>
    <w:rsid w:val="000F0680"/>
    <w:rsid w:val="000F6054"/>
    <w:rsid w:val="000F7DC1"/>
    <w:rsid w:val="00100326"/>
    <w:rsid w:val="001008BC"/>
    <w:rsid w:val="00102453"/>
    <w:rsid w:val="001037DB"/>
    <w:rsid w:val="0011558D"/>
    <w:rsid w:val="00115BBE"/>
    <w:rsid w:val="0011635E"/>
    <w:rsid w:val="00120045"/>
    <w:rsid w:val="001211B0"/>
    <w:rsid w:val="00125F8B"/>
    <w:rsid w:val="00126266"/>
    <w:rsid w:val="00126294"/>
    <w:rsid w:val="00130BDE"/>
    <w:rsid w:val="00131699"/>
    <w:rsid w:val="00131C8A"/>
    <w:rsid w:val="00131E61"/>
    <w:rsid w:val="00135ED5"/>
    <w:rsid w:val="0014289F"/>
    <w:rsid w:val="00161C91"/>
    <w:rsid w:val="0016280F"/>
    <w:rsid w:val="00164962"/>
    <w:rsid w:val="001651FE"/>
    <w:rsid w:val="001710D8"/>
    <w:rsid w:val="001726BD"/>
    <w:rsid w:val="00180A79"/>
    <w:rsid w:val="001825C0"/>
    <w:rsid w:val="001873EA"/>
    <w:rsid w:val="001912B0"/>
    <w:rsid w:val="00192799"/>
    <w:rsid w:val="00192A03"/>
    <w:rsid w:val="001934E7"/>
    <w:rsid w:val="001A0CCB"/>
    <w:rsid w:val="001A16DB"/>
    <w:rsid w:val="001A3D20"/>
    <w:rsid w:val="001A5EB5"/>
    <w:rsid w:val="001A7323"/>
    <w:rsid w:val="001B3C84"/>
    <w:rsid w:val="001B56EF"/>
    <w:rsid w:val="001C0F1F"/>
    <w:rsid w:val="001C21B5"/>
    <w:rsid w:val="001C2C3A"/>
    <w:rsid w:val="001C6002"/>
    <w:rsid w:val="001D4BDB"/>
    <w:rsid w:val="001D4CA7"/>
    <w:rsid w:val="001E55CB"/>
    <w:rsid w:val="001E797D"/>
    <w:rsid w:val="001E7F2D"/>
    <w:rsid w:val="001F2BC1"/>
    <w:rsid w:val="001F2C9B"/>
    <w:rsid w:val="001F4CF8"/>
    <w:rsid w:val="001F7F84"/>
    <w:rsid w:val="00200DAC"/>
    <w:rsid w:val="00205E85"/>
    <w:rsid w:val="002106FE"/>
    <w:rsid w:val="00214090"/>
    <w:rsid w:val="002231DD"/>
    <w:rsid w:val="00224658"/>
    <w:rsid w:val="002265FC"/>
    <w:rsid w:val="00230209"/>
    <w:rsid w:val="00231727"/>
    <w:rsid w:val="00233E90"/>
    <w:rsid w:val="002341BC"/>
    <w:rsid w:val="00237A4D"/>
    <w:rsid w:val="002405E0"/>
    <w:rsid w:val="00243411"/>
    <w:rsid w:val="00243674"/>
    <w:rsid w:val="00244AC4"/>
    <w:rsid w:val="00245920"/>
    <w:rsid w:val="002655FD"/>
    <w:rsid w:val="0026562E"/>
    <w:rsid w:val="00266662"/>
    <w:rsid w:val="00266F21"/>
    <w:rsid w:val="002744FD"/>
    <w:rsid w:val="00274B93"/>
    <w:rsid w:val="002759C6"/>
    <w:rsid w:val="00275B37"/>
    <w:rsid w:val="00280814"/>
    <w:rsid w:val="002827E0"/>
    <w:rsid w:val="002835F1"/>
    <w:rsid w:val="00284884"/>
    <w:rsid w:val="002853D6"/>
    <w:rsid w:val="00292EE3"/>
    <w:rsid w:val="002A1269"/>
    <w:rsid w:val="002A14DE"/>
    <w:rsid w:val="002A2214"/>
    <w:rsid w:val="002A2F22"/>
    <w:rsid w:val="002A4FD2"/>
    <w:rsid w:val="002B219A"/>
    <w:rsid w:val="002B2357"/>
    <w:rsid w:val="002C14B7"/>
    <w:rsid w:val="002C5ECE"/>
    <w:rsid w:val="002C6593"/>
    <w:rsid w:val="002C7961"/>
    <w:rsid w:val="002D2357"/>
    <w:rsid w:val="002D7D65"/>
    <w:rsid w:val="002F0D51"/>
    <w:rsid w:val="002F22A3"/>
    <w:rsid w:val="002F3656"/>
    <w:rsid w:val="002F4E45"/>
    <w:rsid w:val="00304309"/>
    <w:rsid w:val="0031476E"/>
    <w:rsid w:val="00315D75"/>
    <w:rsid w:val="00315E17"/>
    <w:rsid w:val="003200E1"/>
    <w:rsid w:val="0032346E"/>
    <w:rsid w:val="00323D02"/>
    <w:rsid w:val="00326096"/>
    <w:rsid w:val="00330096"/>
    <w:rsid w:val="00334C87"/>
    <w:rsid w:val="00334D55"/>
    <w:rsid w:val="0033653C"/>
    <w:rsid w:val="00336DA2"/>
    <w:rsid w:val="00342034"/>
    <w:rsid w:val="00345112"/>
    <w:rsid w:val="00346054"/>
    <w:rsid w:val="003504CC"/>
    <w:rsid w:val="00354F2D"/>
    <w:rsid w:val="00357A0E"/>
    <w:rsid w:val="003700F1"/>
    <w:rsid w:val="00376D04"/>
    <w:rsid w:val="0037795D"/>
    <w:rsid w:val="00381029"/>
    <w:rsid w:val="00381768"/>
    <w:rsid w:val="0038453F"/>
    <w:rsid w:val="00385069"/>
    <w:rsid w:val="00391210"/>
    <w:rsid w:val="00393F57"/>
    <w:rsid w:val="00394C72"/>
    <w:rsid w:val="003A01C6"/>
    <w:rsid w:val="003A6C19"/>
    <w:rsid w:val="003B0024"/>
    <w:rsid w:val="003B0E82"/>
    <w:rsid w:val="003B1234"/>
    <w:rsid w:val="003B4ACF"/>
    <w:rsid w:val="003B576B"/>
    <w:rsid w:val="003C1203"/>
    <w:rsid w:val="003C200D"/>
    <w:rsid w:val="003C260F"/>
    <w:rsid w:val="003D32A8"/>
    <w:rsid w:val="003D60D6"/>
    <w:rsid w:val="003D7062"/>
    <w:rsid w:val="003D77BB"/>
    <w:rsid w:val="003E4058"/>
    <w:rsid w:val="003E4D7B"/>
    <w:rsid w:val="003F02C9"/>
    <w:rsid w:val="003F4570"/>
    <w:rsid w:val="003F4EEA"/>
    <w:rsid w:val="00400BD4"/>
    <w:rsid w:val="00403895"/>
    <w:rsid w:val="00411450"/>
    <w:rsid w:val="0041262B"/>
    <w:rsid w:val="00413CDE"/>
    <w:rsid w:val="00414EFA"/>
    <w:rsid w:val="004207C7"/>
    <w:rsid w:val="00421890"/>
    <w:rsid w:val="00423881"/>
    <w:rsid w:val="00427A1B"/>
    <w:rsid w:val="00430825"/>
    <w:rsid w:val="00431CDC"/>
    <w:rsid w:val="00432CF0"/>
    <w:rsid w:val="00434A84"/>
    <w:rsid w:val="00434DDE"/>
    <w:rsid w:val="0044373D"/>
    <w:rsid w:val="0044727B"/>
    <w:rsid w:val="00450D62"/>
    <w:rsid w:val="00452CFB"/>
    <w:rsid w:val="004549CE"/>
    <w:rsid w:val="00454E74"/>
    <w:rsid w:val="00455F35"/>
    <w:rsid w:val="00457FD1"/>
    <w:rsid w:val="00465F5D"/>
    <w:rsid w:val="0046635C"/>
    <w:rsid w:val="00471F84"/>
    <w:rsid w:val="00472798"/>
    <w:rsid w:val="00480C19"/>
    <w:rsid w:val="00483262"/>
    <w:rsid w:val="00491FE8"/>
    <w:rsid w:val="00495001"/>
    <w:rsid w:val="004966DD"/>
    <w:rsid w:val="00497E5F"/>
    <w:rsid w:val="004A185A"/>
    <w:rsid w:val="004A2B3E"/>
    <w:rsid w:val="004A4248"/>
    <w:rsid w:val="004A532E"/>
    <w:rsid w:val="004A5622"/>
    <w:rsid w:val="004A6374"/>
    <w:rsid w:val="004B1B4C"/>
    <w:rsid w:val="004B1BF0"/>
    <w:rsid w:val="004B3427"/>
    <w:rsid w:val="004B6912"/>
    <w:rsid w:val="004B6D61"/>
    <w:rsid w:val="004B6F45"/>
    <w:rsid w:val="004C0A92"/>
    <w:rsid w:val="004C3F29"/>
    <w:rsid w:val="004C7C9E"/>
    <w:rsid w:val="004D0084"/>
    <w:rsid w:val="004D04A6"/>
    <w:rsid w:val="004D0505"/>
    <w:rsid w:val="004D2583"/>
    <w:rsid w:val="004D463A"/>
    <w:rsid w:val="004E4A0B"/>
    <w:rsid w:val="004E4D0D"/>
    <w:rsid w:val="004E574A"/>
    <w:rsid w:val="004E5950"/>
    <w:rsid w:val="004F0E54"/>
    <w:rsid w:val="004F4742"/>
    <w:rsid w:val="004F5179"/>
    <w:rsid w:val="00500949"/>
    <w:rsid w:val="00502A54"/>
    <w:rsid w:val="00503D46"/>
    <w:rsid w:val="00504CD3"/>
    <w:rsid w:val="00505854"/>
    <w:rsid w:val="0051306A"/>
    <w:rsid w:val="00514BD7"/>
    <w:rsid w:val="0051577F"/>
    <w:rsid w:val="00515CAB"/>
    <w:rsid w:val="00522B93"/>
    <w:rsid w:val="005236C3"/>
    <w:rsid w:val="0052534D"/>
    <w:rsid w:val="00525AC9"/>
    <w:rsid w:val="00525B5C"/>
    <w:rsid w:val="00525BAB"/>
    <w:rsid w:val="00527AEE"/>
    <w:rsid w:val="005310BA"/>
    <w:rsid w:val="005319EE"/>
    <w:rsid w:val="00536B9A"/>
    <w:rsid w:val="005408F1"/>
    <w:rsid w:val="00543D3F"/>
    <w:rsid w:val="005518F5"/>
    <w:rsid w:val="0055382C"/>
    <w:rsid w:val="0055610B"/>
    <w:rsid w:val="00560C84"/>
    <w:rsid w:val="0056206B"/>
    <w:rsid w:val="00565AF2"/>
    <w:rsid w:val="00566066"/>
    <w:rsid w:val="00571B83"/>
    <w:rsid w:val="005724B8"/>
    <w:rsid w:val="00574D9A"/>
    <w:rsid w:val="00575A29"/>
    <w:rsid w:val="005760D3"/>
    <w:rsid w:val="00577700"/>
    <w:rsid w:val="00581C89"/>
    <w:rsid w:val="00583244"/>
    <w:rsid w:val="005907E0"/>
    <w:rsid w:val="0059503F"/>
    <w:rsid w:val="00595A39"/>
    <w:rsid w:val="00597B79"/>
    <w:rsid w:val="005A1486"/>
    <w:rsid w:val="005A29D3"/>
    <w:rsid w:val="005A618E"/>
    <w:rsid w:val="005B11E5"/>
    <w:rsid w:val="005B54FB"/>
    <w:rsid w:val="005B63EF"/>
    <w:rsid w:val="005B7DE2"/>
    <w:rsid w:val="005C1571"/>
    <w:rsid w:val="005C1DE2"/>
    <w:rsid w:val="005C3121"/>
    <w:rsid w:val="005C35AD"/>
    <w:rsid w:val="005C4AB5"/>
    <w:rsid w:val="005C5208"/>
    <w:rsid w:val="005C6071"/>
    <w:rsid w:val="005D3521"/>
    <w:rsid w:val="005D4D79"/>
    <w:rsid w:val="005E3800"/>
    <w:rsid w:val="005E383E"/>
    <w:rsid w:val="005E65A6"/>
    <w:rsid w:val="005F0331"/>
    <w:rsid w:val="005F0FC6"/>
    <w:rsid w:val="005F4178"/>
    <w:rsid w:val="006010A1"/>
    <w:rsid w:val="00602688"/>
    <w:rsid w:val="00603BE8"/>
    <w:rsid w:val="00620BE0"/>
    <w:rsid w:val="006212BE"/>
    <w:rsid w:val="006226C8"/>
    <w:rsid w:val="006230FB"/>
    <w:rsid w:val="0062588B"/>
    <w:rsid w:val="00626625"/>
    <w:rsid w:val="00630FFB"/>
    <w:rsid w:val="00631C6B"/>
    <w:rsid w:val="00635812"/>
    <w:rsid w:val="00635D27"/>
    <w:rsid w:val="006364DC"/>
    <w:rsid w:val="006407FB"/>
    <w:rsid w:val="00644450"/>
    <w:rsid w:val="0064761C"/>
    <w:rsid w:val="00656A07"/>
    <w:rsid w:val="0065702D"/>
    <w:rsid w:val="0065779C"/>
    <w:rsid w:val="006636DC"/>
    <w:rsid w:val="00664DB6"/>
    <w:rsid w:val="00666ED9"/>
    <w:rsid w:val="00681DF5"/>
    <w:rsid w:val="00684BE4"/>
    <w:rsid w:val="00693F88"/>
    <w:rsid w:val="00694313"/>
    <w:rsid w:val="006A32AF"/>
    <w:rsid w:val="006A5241"/>
    <w:rsid w:val="006B1BCD"/>
    <w:rsid w:val="006B505A"/>
    <w:rsid w:val="006B6E0C"/>
    <w:rsid w:val="006B7434"/>
    <w:rsid w:val="006C006B"/>
    <w:rsid w:val="006C0DD4"/>
    <w:rsid w:val="006C3775"/>
    <w:rsid w:val="006C569E"/>
    <w:rsid w:val="006D30C9"/>
    <w:rsid w:val="006D3E3D"/>
    <w:rsid w:val="006D6219"/>
    <w:rsid w:val="006E14E0"/>
    <w:rsid w:val="006E18A9"/>
    <w:rsid w:val="006E1A47"/>
    <w:rsid w:val="006E1DB6"/>
    <w:rsid w:val="006E2C6B"/>
    <w:rsid w:val="006E3235"/>
    <w:rsid w:val="006E64AE"/>
    <w:rsid w:val="006F3FD6"/>
    <w:rsid w:val="006F6EA4"/>
    <w:rsid w:val="00700306"/>
    <w:rsid w:val="00700F59"/>
    <w:rsid w:val="00701275"/>
    <w:rsid w:val="00703802"/>
    <w:rsid w:val="00703929"/>
    <w:rsid w:val="00706DE9"/>
    <w:rsid w:val="00721CDD"/>
    <w:rsid w:val="0072273E"/>
    <w:rsid w:val="00722CC8"/>
    <w:rsid w:val="00730BAE"/>
    <w:rsid w:val="007334BA"/>
    <w:rsid w:val="00734E57"/>
    <w:rsid w:val="0073703F"/>
    <w:rsid w:val="00737BBE"/>
    <w:rsid w:val="00740EF8"/>
    <w:rsid w:val="00741F93"/>
    <w:rsid w:val="00742558"/>
    <w:rsid w:val="00743658"/>
    <w:rsid w:val="00747EB1"/>
    <w:rsid w:val="007530E1"/>
    <w:rsid w:val="00753377"/>
    <w:rsid w:val="00753870"/>
    <w:rsid w:val="00754672"/>
    <w:rsid w:val="00754F0E"/>
    <w:rsid w:val="007560E6"/>
    <w:rsid w:val="0076292D"/>
    <w:rsid w:val="00767471"/>
    <w:rsid w:val="0077102C"/>
    <w:rsid w:val="00774097"/>
    <w:rsid w:val="00774873"/>
    <w:rsid w:val="00780B1F"/>
    <w:rsid w:val="00782E96"/>
    <w:rsid w:val="00785A89"/>
    <w:rsid w:val="00792590"/>
    <w:rsid w:val="00793921"/>
    <w:rsid w:val="007A02AB"/>
    <w:rsid w:val="007A0B8B"/>
    <w:rsid w:val="007A0C5E"/>
    <w:rsid w:val="007A2A93"/>
    <w:rsid w:val="007A5444"/>
    <w:rsid w:val="007A5BB9"/>
    <w:rsid w:val="007A6B48"/>
    <w:rsid w:val="007B5C09"/>
    <w:rsid w:val="007B6C3B"/>
    <w:rsid w:val="007B6F0B"/>
    <w:rsid w:val="007C2E5D"/>
    <w:rsid w:val="007C37E1"/>
    <w:rsid w:val="007C66CD"/>
    <w:rsid w:val="007D535B"/>
    <w:rsid w:val="007D5B53"/>
    <w:rsid w:val="007D6733"/>
    <w:rsid w:val="007D6CDB"/>
    <w:rsid w:val="007E0A41"/>
    <w:rsid w:val="007E20BA"/>
    <w:rsid w:val="007E233E"/>
    <w:rsid w:val="007E2D34"/>
    <w:rsid w:val="007F3974"/>
    <w:rsid w:val="007F5DD2"/>
    <w:rsid w:val="007F7F25"/>
    <w:rsid w:val="00801650"/>
    <w:rsid w:val="00801674"/>
    <w:rsid w:val="00801F33"/>
    <w:rsid w:val="00805870"/>
    <w:rsid w:val="00805A21"/>
    <w:rsid w:val="008076FD"/>
    <w:rsid w:val="008123AB"/>
    <w:rsid w:val="00815C81"/>
    <w:rsid w:val="00816CE4"/>
    <w:rsid w:val="00821698"/>
    <w:rsid w:val="0082491E"/>
    <w:rsid w:val="00827806"/>
    <w:rsid w:val="00831678"/>
    <w:rsid w:val="00831D14"/>
    <w:rsid w:val="00835B41"/>
    <w:rsid w:val="00836AE5"/>
    <w:rsid w:val="00837C47"/>
    <w:rsid w:val="00837D61"/>
    <w:rsid w:val="008501A7"/>
    <w:rsid w:val="00850920"/>
    <w:rsid w:val="00850CB6"/>
    <w:rsid w:val="00851842"/>
    <w:rsid w:val="0085187C"/>
    <w:rsid w:val="00857930"/>
    <w:rsid w:val="00871E84"/>
    <w:rsid w:val="00873006"/>
    <w:rsid w:val="0087423E"/>
    <w:rsid w:val="00875868"/>
    <w:rsid w:val="00876A3E"/>
    <w:rsid w:val="00876C9B"/>
    <w:rsid w:val="00876E84"/>
    <w:rsid w:val="008820A5"/>
    <w:rsid w:val="008862BC"/>
    <w:rsid w:val="00887D8B"/>
    <w:rsid w:val="00887FBF"/>
    <w:rsid w:val="00890972"/>
    <w:rsid w:val="00890C3C"/>
    <w:rsid w:val="008950A4"/>
    <w:rsid w:val="00896963"/>
    <w:rsid w:val="00897534"/>
    <w:rsid w:val="008A73F8"/>
    <w:rsid w:val="008B111D"/>
    <w:rsid w:val="008B118B"/>
    <w:rsid w:val="008B6ED5"/>
    <w:rsid w:val="008C30EE"/>
    <w:rsid w:val="008D1004"/>
    <w:rsid w:val="008D40C3"/>
    <w:rsid w:val="008E512B"/>
    <w:rsid w:val="008E59DA"/>
    <w:rsid w:val="008E7204"/>
    <w:rsid w:val="008F41A2"/>
    <w:rsid w:val="008F4B5F"/>
    <w:rsid w:val="0090063E"/>
    <w:rsid w:val="00905A95"/>
    <w:rsid w:val="00907EFD"/>
    <w:rsid w:val="00913C49"/>
    <w:rsid w:val="00913E09"/>
    <w:rsid w:val="0091419C"/>
    <w:rsid w:val="0091674B"/>
    <w:rsid w:val="009205E1"/>
    <w:rsid w:val="00921DC4"/>
    <w:rsid w:val="00922C24"/>
    <w:rsid w:val="00926ED9"/>
    <w:rsid w:val="009270E2"/>
    <w:rsid w:val="009460EB"/>
    <w:rsid w:val="0095135D"/>
    <w:rsid w:val="00953662"/>
    <w:rsid w:val="0095580E"/>
    <w:rsid w:val="0095711D"/>
    <w:rsid w:val="0096539D"/>
    <w:rsid w:val="00970CD6"/>
    <w:rsid w:val="00974707"/>
    <w:rsid w:val="0097625C"/>
    <w:rsid w:val="00976C0F"/>
    <w:rsid w:val="00977311"/>
    <w:rsid w:val="009822A9"/>
    <w:rsid w:val="009850F6"/>
    <w:rsid w:val="009971AB"/>
    <w:rsid w:val="009A206F"/>
    <w:rsid w:val="009A23C5"/>
    <w:rsid w:val="009A49E9"/>
    <w:rsid w:val="009B73D7"/>
    <w:rsid w:val="009B7809"/>
    <w:rsid w:val="009D0149"/>
    <w:rsid w:val="009D46DD"/>
    <w:rsid w:val="009D5D1D"/>
    <w:rsid w:val="009D7B11"/>
    <w:rsid w:val="009D7EDC"/>
    <w:rsid w:val="009E0977"/>
    <w:rsid w:val="009E1D84"/>
    <w:rsid w:val="009F2088"/>
    <w:rsid w:val="009F71E8"/>
    <w:rsid w:val="00A076C7"/>
    <w:rsid w:val="00A07776"/>
    <w:rsid w:val="00A2490F"/>
    <w:rsid w:val="00A276B8"/>
    <w:rsid w:val="00A30405"/>
    <w:rsid w:val="00A33FB1"/>
    <w:rsid w:val="00A34BA9"/>
    <w:rsid w:val="00A40901"/>
    <w:rsid w:val="00A40ED7"/>
    <w:rsid w:val="00A41EB2"/>
    <w:rsid w:val="00A44BB1"/>
    <w:rsid w:val="00A4646C"/>
    <w:rsid w:val="00A469A2"/>
    <w:rsid w:val="00A53066"/>
    <w:rsid w:val="00A60548"/>
    <w:rsid w:val="00A643C5"/>
    <w:rsid w:val="00A67647"/>
    <w:rsid w:val="00A71219"/>
    <w:rsid w:val="00A72606"/>
    <w:rsid w:val="00A75555"/>
    <w:rsid w:val="00A93223"/>
    <w:rsid w:val="00A94327"/>
    <w:rsid w:val="00AA4080"/>
    <w:rsid w:val="00AA7703"/>
    <w:rsid w:val="00AB0DBE"/>
    <w:rsid w:val="00AB168F"/>
    <w:rsid w:val="00AC19FE"/>
    <w:rsid w:val="00AC25BF"/>
    <w:rsid w:val="00AC2D50"/>
    <w:rsid w:val="00AC579C"/>
    <w:rsid w:val="00AD22B1"/>
    <w:rsid w:val="00AD2B80"/>
    <w:rsid w:val="00AD48E6"/>
    <w:rsid w:val="00AD5056"/>
    <w:rsid w:val="00AD5408"/>
    <w:rsid w:val="00AD60D2"/>
    <w:rsid w:val="00AD6B3A"/>
    <w:rsid w:val="00AD7F63"/>
    <w:rsid w:val="00AE4007"/>
    <w:rsid w:val="00AE5D77"/>
    <w:rsid w:val="00AE61ED"/>
    <w:rsid w:val="00AF57C9"/>
    <w:rsid w:val="00B006DE"/>
    <w:rsid w:val="00B11651"/>
    <w:rsid w:val="00B13EA5"/>
    <w:rsid w:val="00B14BD8"/>
    <w:rsid w:val="00B1589F"/>
    <w:rsid w:val="00B15C55"/>
    <w:rsid w:val="00B21714"/>
    <w:rsid w:val="00B21C7F"/>
    <w:rsid w:val="00B249E8"/>
    <w:rsid w:val="00B34B9C"/>
    <w:rsid w:val="00B40808"/>
    <w:rsid w:val="00B4144D"/>
    <w:rsid w:val="00B43E19"/>
    <w:rsid w:val="00B47BE8"/>
    <w:rsid w:val="00B533C5"/>
    <w:rsid w:val="00B552E1"/>
    <w:rsid w:val="00B55F75"/>
    <w:rsid w:val="00B56FD0"/>
    <w:rsid w:val="00B57205"/>
    <w:rsid w:val="00B57D6A"/>
    <w:rsid w:val="00B61B4A"/>
    <w:rsid w:val="00B630D3"/>
    <w:rsid w:val="00B65F2A"/>
    <w:rsid w:val="00B72E60"/>
    <w:rsid w:val="00B743EE"/>
    <w:rsid w:val="00B7574E"/>
    <w:rsid w:val="00B763E4"/>
    <w:rsid w:val="00B77121"/>
    <w:rsid w:val="00B804CC"/>
    <w:rsid w:val="00B80F03"/>
    <w:rsid w:val="00B81E86"/>
    <w:rsid w:val="00B8234D"/>
    <w:rsid w:val="00B82ABD"/>
    <w:rsid w:val="00B83585"/>
    <w:rsid w:val="00B856A1"/>
    <w:rsid w:val="00B905DE"/>
    <w:rsid w:val="00B91ED0"/>
    <w:rsid w:val="00B929C8"/>
    <w:rsid w:val="00B95D15"/>
    <w:rsid w:val="00B96B86"/>
    <w:rsid w:val="00BA06FE"/>
    <w:rsid w:val="00BA078E"/>
    <w:rsid w:val="00BA0F96"/>
    <w:rsid w:val="00BA270D"/>
    <w:rsid w:val="00BA539F"/>
    <w:rsid w:val="00BB0882"/>
    <w:rsid w:val="00BB3F34"/>
    <w:rsid w:val="00BC1183"/>
    <w:rsid w:val="00BC11B8"/>
    <w:rsid w:val="00BC33FE"/>
    <w:rsid w:val="00BC5506"/>
    <w:rsid w:val="00BC6808"/>
    <w:rsid w:val="00BC720F"/>
    <w:rsid w:val="00BD0BAA"/>
    <w:rsid w:val="00BD14C6"/>
    <w:rsid w:val="00BD20C9"/>
    <w:rsid w:val="00BD22E9"/>
    <w:rsid w:val="00BD43D8"/>
    <w:rsid w:val="00BD6FD2"/>
    <w:rsid w:val="00BE033B"/>
    <w:rsid w:val="00BE3978"/>
    <w:rsid w:val="00BE71F1"/>
    <w:rsid w:val="00BF21DD"/>
    <w:rsid w:val="00BF2F92"/>
    <w:rsid w:val="00BF3471"/>
    <w:rsid w:val="00C01474"/>
    <w:rsid w:val="00C02AE2"/>
    <w:rsid w:val="00C054FE"/>
    <w:rsid w:val="00C172F3"/>
    <w:rsid w:val="00C20B06"/>
    <w:rsid w:val="00C21EA2"/>
    <w:rsid w:val="00C36E35"/>
    <w:rsid w:val="00C42AC3"/>
    <w:rsid w:val="00C4413C"/>
    <w:rsid w:val="00C4685B"/>
    <w:rsid w:val="00C61172"/>
    <w:rsid w:val="00C660A9"/>
    <w:rsid w:val="00C7180B"/>
    <w:rsid w:val="00C71A2B"/>
    <w:rsid w:val="00C73DB2"/>
    <w:rsid w:val="00C81FA5"/>
    <w:rsid w:val="00C833F8"/>
    <w:rsid w:val="00C83FD9"/>
    <w:rsid w:val="00C843A0"/>
    <w:rsid w:val="00C84F90"/>
    <w:rsid w:val="00C962C4"/>
    <w:rsid w:val="00CA1E1A"/>
    <w:rsid w:val="00CA2BF5"/>
    <w:rsid w:val="00CA6D06"/>
    <w:rsid w:val="00CA7183"/>
    <w:rsid w:val="00CB2144"/>
    <w:rsid w:val="00CB22FA"/>
    <w:rsid w:val="00CB39EA"/>
    <w:rsid w:val="00CB4BA4"/>
    <w:rsid w:val="00CB4C71"/>
    <w:rsid w:val="00CC69B6"/>
    <w:rsid w:val="00CD0669"/>
    <w:rsid w:val="00CD4802"/>
    <w:rsid w:val="00CE2C3A"/>
    <w:rsid w:val="00CE3A7A"/>
    <w:rsid w:val="00CF2B1B"/>
    <w:rsid w:val="00CF2E25"/>
    <w:rsid w:val="00CF60D5"/>
    <w:rsid w:val="00CF61A7"/>
    <w:rsid w:val="00D02231"/>
    <w:rsid w:val="00D02667"/>
    <w:rsid w:val="00D105BA"/>
    <w:rsid w:val="00D1279B"/>
    <w:rsid w:val="00D13C5A"/>
    <w:rsid w:val="00D1695C"/>
    <w:rsid w:val="00D16F7F"/>
    <w:rsid w:val="00D229C1"/>
    <w:rsid w:val="00D24464"/>
    <w:rsid w:val="00D24DA1"/>
    <w:rsid w:val="00D35673"/>
    <w:rsid w:val="00D36ECE"/>
    <w:rsid w:val="00D37312"/>
    <w:rsid w:val="00D37621"/>
    <w:rsid w:val="00D40E22"/>
    <w:rsid w:val="00D43DC0"/>
    <w:rsid w:val="00D529BE"/>
    <w:rsid w:val="00D52E3C"/>
    <w:rsid w:val="00D531EB"/>
    <w:rsid w:val="00D556A4"/>
    <w:rsid w:val="00D603F6"/>
    <w:rsid w:val="00D70B72"/>
    <w:rsid w:val="00D717BF"/>
    <w:rsid w:val="00D7309C"/>
    <w:rsid w:val="00D8150E"/>
    <w:rsid w:val="00D8164B"/>
    <w:rsid w:val="00D831E3"/>
    <w:rsid w:val="00D85323"/>
    <w:rsid w:val="00D93BC9"/>
    <w:rsid w:val="00D945DF"/>
    <w:rsid w:val="00DA16AD"/>
    <w:rsid w:val="00DA6FE5"/>
    <w:rsid w:val="00DA714B"/>
    <w:rsid w:val="00DA7770"/>
    <w:rsid w:val="00DB534C"/>
    <w:rsid w:val="00DB7EF7"/>
    <w:rsid w:val="00DC36EA"/>
    <w:rsid w:val="00DC739D"/>
    <w:rsid w:val="00DD172E"/>
    <w:rsid w:val="00DD1743"/>
    <w:rsid w:val="00DD190A"/>
    <w:rsid w:val="00DD29EF"/>
    <w:rsid w:val="00DE3035"/>
    <w:rsid w:val="00DE5E5B"/>
    <w:rsid w:val="00DE7E88"/>
    <w:rsid w:val="00DF1BBC"/>
    <w:rsid w:val="00DF28E9"/>
    <w:rsid w:val="00DF313D"/>
    <w:rsid w:val="00E0625E"/>
    <w:rsid w:val="00E065B9"/>
    <w:rsid w:val="00E10CDE"/>
    <w:rsid w:val="00E147BE"/>
    <w:rsid w:val="00E1729E"/>
    <w:rsid w:val="00E1792F"/>
    <w:rsid w:val="00E244A6"/>
    <w:rsid w:val="00E2657B"/>
    <w:rsid w:val="00E316D6"/>
    <w:rsid w:val="00E35C9C"/>
    <w:rsid w:val="00E42675"/>
    <w:rsid w:val="00E51C86"/>
    <w:rsid w:val="00E53ED2"/>
    <w:rsid w:val="00E541CE"/>
    <w:rsid w:val="00E54E2B"/>
    <w:rsid w:val="00E571B1"/>
    <w:rsid w:val="00E61CED"/>
    <w:rsid w:val="00E65BE8"/>
    <w:rsid w:val="00E7422A"/>
    <w:rsid w:val="00E7482C"/>
    <w:rsid w:val="00E7553B"/>
    <w:rsid w:val="00E76C0D"/>
    <w:rsid w:val="00E80CC6"/>
    <w:rsid w:val="00E82E62"/>
    <w:rsid w:val="00E865FD"/>
    <w:rsid w:val="00E87884"/>
    <w:rsid w:val="00E94682"/>
    <w:rsid w:val="00E948A9"/>
    <w:rsid w:val="00E95609"/>
    <w:rsid w:val="00E975FA"/>
    <w:rsid w:val="00EA246F"/>
    <w:rsid w:val="00EA435C"/>
    <w:rsid w:val="00EA46CC"/>
    <w:rsid w:val="00EA74D2"/>
    <w:rsid w:val="00EB08D7"/>
    <w:rsid w:val="00EB1F10"/>
    <w:rsid w:val="00EB2209"/>
    <w:rsid w:val="00EC0903"/>
    <w:rsid w:val="00EC5BBD"/>
    <w:rsid w:val="00ED2B2F"/>
    <w:rsid w:val="00ED3F9F"/>
    <w:rsid w:val="00ED6F6B"/>
    <w:rsid w:val="00EE16AC"/>
    <w:rsid w:val="00EE4940"/>
    <w:rsid w:val="00EE5545"/>
    <w:rsid w:val="00EF565B"/>
    <w:rsid w:val="00EF6812"/>
    <w:rsid w:val="00EF76CC"/>
    <w:rsid w:val="00F025FA"/>
    <w:rsid w:val="00F02765"/>
    <w:rsid w:val="00F041FF"/>
    <w:rsid w:val="00F10B90"/>
    <w:rsid w:val="00F11B2F"/>
    <w:rsid w:val="00F12F7F"/>
    <w:rsid w:val="00F14F5B"/>
    <w:rsid w:val="00F17753"/>
    <w:rsid w:val="00F319C2"/>
    <w:rsid w:val="00F323F5"/>
    <w:rsid w:val="00F36042"/>
    <w:rsid w:val="00F428A3"/>
    <w:rsid w:val="00F4570C"/>
    <w:rsid w:val="00F47153"/>
    <w:rsid w:val="00F50A59"/>
    <w:rsid w:val="00F54757"/>
    <w:rsid w:val="00F567BD"/>
    <w:rsid w:val="00F578C5"/>
    <w:rsid w:val="00F62B34"/>
    <w:rsid w:val="00F64C08"/>
    <w:rsid w:val="00F6721A"/>
    <w:rsid w:val="00F6760F"/>
    <w:rsid w:val="00F70A47"/>
    <w:rsid w:val="00F711AC"/>
    <w:rsid w:val="00F73EB2"/>
    <w:rsid w:val="00F756C6"/>
    <w:rsid w:val="00F82998"/>
    <w:rsid w:val="00F9651E"/>
    <w:rsid w:val="00F97262"/>
    <w:rsid w:val="00FA1350"/>
    <w:rsid w:val="00FB21AD"/>
    <w:rsid w:val="00FB2861"/>
    <w:rsid w:val="00FB370E"/>
    <w:rsid w:val="00FB6394"/>
    <w:rsid w:val="00FC43E9"/>
    <w:rsid w:val="00FC54E0"/>
    <w:rsid w:val="00FD0489"/>
    <w:rsid w:val="00FD33B3"/>
    <w:rsid w:val="00FD3AD4"/>
    <w:rsid w:val="00FD68E8"/>
    <w:rsid w:val="00FD6D15"/>
    <w:rsid w:val="00FE0764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3843A"/>
  <w15:docId w15:val="{3120FD26-9D0E-4AE4-AF1D-9066EAF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93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C25B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5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A1E1A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styleId="a4">
    <w:name w:val="Normal (Web)"/>
    <w:basedOn w:val="a"/>
    <w:rsid w:val="00035815"/>
    <w:pPr>
      <w:spacing w:before="100" w:beforeAutospacing="1" w:after="119"/>
    </w:pPr>
  </w:style>
  <w:style w:type="paragraph" w:styleId="a5">
    <w:name w:val="Body Text Indent"/>
    <w:basedOn w:val="a"/>
    <w:link w:val="a6"/>
    <w:rsid w:val="00BA539F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link w:val="a5"/>
    <w:rsid w:val="00BA539F"/>
    <w:rPr>
      <w:sz w:val="28"/>
      <w:lang w:eastAsia="ar-SA"/>
    </w:rPr>
  </w:style>
  <w:style w:type="paragraph" w:customStyle="1" w:styleId="a7">
    <w:name w:val="Содержимое таблицы"/>
    <w:basedOn w:val="a"/>
    <w:rsid w:val="00BA539F"/>
    <w:pPr>
      <w:suppressLineNumbers/>
      <w:suppressAutoHyphens/>
    </w:pPr>
    <w:rPr>
      <w:sz w:val="20"/>
      <w:szCs w:val="20"/>
      <w:lang w:eastAsia="ar-SA"/>
    </w:rPr>
  </w:style>
  <w:style w:type="table" w:styleId="a8">
    <w:name w:val="Table Grid"/>
    <w:basedOn w:val="a1"/>
    <w:uiPriority w:val="39"/>
    <w:rsid w:val="00BA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1C2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21B5"/>
    <w:rPr>
      <w:sz w:val="24"/>
      <w:szCs w:val="24"/>
    </w:rPr>
  </w:style>
  <w:style w:type="paragraph" w:styleId="ab">
    <w:name w:val="footer"/>
    <w:basedOn w:val="a"/>
    <w:link w:val="ac"/>
    <w:uiPriority w:val="99"/>
    <w:rsid w:val="001C2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21B5"/>
    <w:rPr>
      <w:sz w:val="24"/>
      <w:szCs w:val="24"/>
    </w:rPr>
  </w:style>
  <w:style w:type="paragraph" w:styleId="ad">
    <w:name w:val="Balloon Text"/>
    <w:basedOn w:val="a"/>
    <w:semiHidden/>
    <w:rsid w:val="00041202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A277A"/>
    <w:rPr>
      <w:sz w:val="24"/>
      <w:szCs w:val="24"/>
    </w:rPr>
  </w:style>
  <w:style w:type="character" w:styleId="af">
    <w:name w:val="annotation reference"/>
    <w:rsid w:val="00A276B8"/>
    <w:rPr>
      <w:sz w:val="16"/>
      <w:szCs w:val="16"/>
    </w:rPr>
  </w:style>
  <w:style w:type="paragraph" w:styleId="af0">
    <w:name w:val="annotation text"/>
    <w:basedOn w:val="a"/>
    <w:link w:val="af1"/>
    <w:rsid w:val="00A276B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276B8"/>
  </w:style>
  <w:style w:type="paragraph" w:styleId="af2">
    <w:name w:val="annotation subject"/>
    <w:basedOn w:val="af0"/>
    <w:next w:val="af0"/>
    <w:link w:val="af3"/>
    <w:rsid w:val="00A276B8"/>
    <w:rPr>
      <w:b/>
      <w:bCs/>
    </w:rPr>
  </w:style>
  <w:style w:type="character" w:customStyle="1" w:styleId="af3">
    <w:name w:val="Тема примечания Знак"/>
    <w:link w:val="af2"/>
    <w:rsid w:val="00A276B8"/>
    <w:rPr>
      <w:b/>
      <w:bCs/>
    </w:rPr>
  </w:style>
  <w:style w:type="paragraph" w:styleId="af4">
    <w:name w:val="List Paragraph"/>
    <w:basedOn w:val="a"/>
    <w:uiPriority w:val="34"/>
    <w:qFormat/>
    <w:rsid w:val="00A72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72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Стиль1"/>
    <w:uiPriority w:val="99"/>
    <w:rsid w:val="00913E09"/>
    <w:pPr>
      <w:numPr>
        <w:numId w:val="4"/>
      </w:numPr>
    </w:pPr>
  </w:style>
  <w:style w:type="character" w:styleId="af5">
    <w:name w:val="Hyperlink"/>
    <w:unhideWhenUsed/>
    <w:rsid w:val="00E7482C"/>
    <w:rPr>
      <w:color w:val="000080"/>
      <w:u w:val="single"/>
    </w:rPr>
  </w:style>
  <w:style w:type="table" w:customStyle="1" w:styleId="12">
    <w:name w:val="Сетка таблицы1"/>
    <w:basedOn w:val="a1"/>
    <w:next w:val="a8"/>
    <w:uiPriority w:val="59"/>
    <w:rsid w:val="00FA13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C25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AD48E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f6">
    <w:name w:val="line number"/>
    <w:basedOn w:val="a0"/>
    <w:semiHidden/>
    <w:unhideWhenUsed/>
    <w:rsid w:val="00040F29"/>
  </w:style>
  <w:style w:type="paragraph" w:styleId="af7">
    <w:name w:val="footnote text"/>
    <w:basedOn w:val="a"/>
    <w:link w:val="af8"/>
    <w:uiPriority w:val="99"/>
    <w:semiHidden/>
    <w:unhideWhenUsed/>
    <w:rsid w:val="006444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44450"/>
    <w:rPr>
      <w:rFonts w:asciiTheme="minorHAnsi" w:eastAsiaTheme="minorHAnsi" w:hAnsiTheme="minorHAnsi" w:cstheme="minorBidi"/>
      <w:lang w:eastAsia="en-US"/>
    </w:rPr>
  </w:style>
  <w:style w:type="character" w:styleId="af9">
    <w:name w:val="footnote reference"/>
    <w:basedOn w:val="a0"/>
    <w:uiPriority w:val="99"/>
    <w:semiHidden/>
    <w:unhideWhenUsed/>
    <w:rsid w:val="00644450"/>
    <w:rPr>
      <w:vertAlign w:val="superscript"/>
    </w:rPr>
  </w:style>
  <w:style w:type="paragraph" w:customStyle="1" w:styleId="headertext">
    <w:name w:val="headertext"/>
    <w:basedOn w:val="a"/>
    <w:rsid w:val="007E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ating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A0D-90BC-4B0A-8466-CFF3F851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12369</Words>
  <Characters>70505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ФАС России</Company>
  <LinksUpToDate>false</LinksUpToDate>
  <CharactersWithSpaces>82709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belyankina</dc:creator>
  <cp:lastModifiedBy>Мягкова Анна Ивановна</cp:lastModifiedBy>
  <cp:revision>3</cp:revision>
  <cp:lastPrinted>2017-04-14T12:58:00Z</cp:lastPrinted>
  <dcterms:created xsi:type="dcterms:W3CDTF">2018-11-02T14:02:00Z</dcterms:created>
  <dcterms:modified xsi:type="dcterms:W3CDTF">2018-11-02T14:02:00Z</dcterms:modified>
</cp:coreProperties>
</file>