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AC" w:rsidRDefault="000916AC" w:rsidP="000916AC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лекарственного препарата, зарегистрированного</w:t>
      </w:r>
    </w:p>
    <w:p w:rsidR="000916AC" w:rsidRDefault="000916AC" w:rsidP="000916AC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 «</w:t>
      </w:r>
      <w:proofErr w:type="spellStart"/>
      <w:r>
        <w:rPr>
          <w:b/>
          <w:bCs/>
          <w:sz w:val="27"/>
          <w:szCs w:val="27"/>
        </w:rPr>
        <w:t>Бензатина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бензилпенициллин+бензилпенициллин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прокаина</w:t>
      </w:r>
      <w:proofErr w:type="spellEnd"/>
      <w:r>
        <w:rPr>
          <w:b/>
          <w:bCs/>
          <w:sz w:val="27"/>
          <w:szCs w:val="27"/>
        </w:rPr>
        <w:t>»</w:t>
      </w:r>
    </w:p>
    <w:p w:rsidR="000916AC" w:rsidRDefault="000916AC" w:rsidP="000916AC">
      <w:pPr>
        <w:pStyle w:val="a3"/>
        <w:spacing w:before="0" w:beforeAutospacing="0" w:after="0"/>
        <w:jc w:val="both"/>
      </w:pP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лекарственного препарата, зарегистрированного в соответствии с законодательством Российской Федерации под международным непатентованным наименованием (далее - МНН) «</w:t>
      </w:r>
      <w:proofErr w:type="spellStart"/>
      <w:r>
        <w:rPr>
          <w:sz w:val="27"/>
          <w:szCs w:val="27"/>
        </w:rPr>
        <w:t>Бензатина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бензилпенициллин+бензилпенициллин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прокаина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  <w:proofErr w:type="gramEnd"/>
    </w:p>
    <w:p w:rsidR="000916AC" w:rsidRDefault="000916AC" w:rsidP="000916AC">
      <w:pPr>
        <w:pStyle w:val="a3"/>
        <w:spacing w:before="0" w:beforeAutospacing="0" w:after="0"/>
        <w:ind w:left="709"/>
        <w:jc w:val="both"/>
      </w:pP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 xml:space="preserve">2017 г. </w:t>
      </w: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с МНН «</w:t>
      </w:r>
      <w:proofErr w:type="spellStart"/>
      <w:r>
        <w:rPr>
          <w:sz w:val="27"/>
          <w:szCs w:val="27"/>
        </w:rPr>
        <w:t>Бензатина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бензилпенициллин+бензилпенициллин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прокаина</w:t>
      </w:r>
      <w:proofErr w:type="spellEnd"/>
      <w:r>
        <w:rPr>
          <w:sz w:val="27"/>
          <w:szCs w:val="27"/>
        </w:rPr>
        <w:t>» (порошок для приготовления суспензии для внутримышечного введения).</w:t>
      </w: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</w:p>
    <w:p w:rsidR="000916AC" w:rsidRDefault="000916AC" w:rsidP="000916AC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0916AC" w:rsidRDefault="000916AC" w:rsidP="000916AC">
      <w:pPr>
        <w:pStyle w:val="a3"/>
        <w:spacing w:before="0" w:beforeAutospacing="0" w:after="0"/>
        <w:jc w:val="both"/>
      </w:pPr>
    </w:p>
    <w:p w:rsidR="000916AC" w:rsidRDefault="000916AC" w:rsidP="000916AC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ОАО «Синтез» занимает долю более 50 %.</w:t>
      </w:r>
    </w:p>
    <w:p w:rsidR="000916AC" w:rsidRDefault="000916AC" w:rsidP="000916AC">
      <w:pPr>
        <w:pStyle w:val="a3"/>
        <w:spacing w:before="0" w:beforeAutospacing="0" w:after="0"/>
        <w:ind w:firstLine="709"/>
        <w:jc w:val="both"/>
      </w:pPr>
    </w:p>
    <w:p w:rsidR="000916AC" w:rsidRDefault="000916AC" w:rsidP="000916AC">
      <w:pPr>
        <w:pStyle w:val="a3"/>
        <w:spacing w:before="0" w:beforeAutospacing="0" w:after="0"/>
        <w:jc w:val="both"/>
      </w:pPr>
    </w:p>
    <w:p w:rsidR="003F2889" w:rsidRDefault="003F2889" w:rsidP="000916AC">
      <w:pPr>
        <w:spacing w:after="0" w:line="240" w:lineRule="auto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AC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16AC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1AD2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2019-03-22T07:18:00Z</dcterms:created>
  <dcterms:modified xsi:type="dcterms:W3CDTF">2019-03-22T07:19:00Z</dcterms:modified>
</cp:coreProperties>
</file>