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C0" w:rsidRDefault="003843C0" w:rsidP="003843C0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Данные по информацио</w:t>
      </w:r>
      <w:r>
        <w:rPr>
          <w:b/>
          <w:bCs/>
          <w:color w:val="00000A"/>
          <w:sz w:val="28"/>
          <w:szCs w:val="28"/>
        </w:rPr>
        <w:t xml:space="preserve">нной активности ЦА ФАС России во втором </w:t>
      </w:r>
      <w:r>
        <w:rPr>
          <w:b/>
          <w:bCs/>
          <w:color w:val="00000A"/>
          <w:sz w:val="28"/>
          <w:szCs w:val="28"/>
        </w:rPr>
        <w:t>квартале 2021 года</w:t>
      </w:r>
    </w:p>
    <w:p w:rsidR="003843C0" w:rsidRDefault="003843C0" w:rsidP="003843C0">
      <w:pPr>
        <w:spacing w:line="360" w:lineRule="auto"/>
        <w:jc w:val="center"/>
        <w:rPr>
          <w:b/>
          <w:bCs/>
        </w:rPr>
      </w:pPr>
      <w:r w:rsidRPr="00A059CC">
        <w:rPr>
          <w:bCs/>
          <w:i/>
          <w:sz w:val="28"/>
          <w:szCs w:val="28"/>
        </w:rPr>
        <w:t>(</w:t>
      </w:r>
      <w:proofErr w:type="gramStart"/>
      <w:r w:rsidRPr="00A059CC">
        <w:rPr>
          <w:bCs/>
          <w:i/>
          <w:sz w:val="28"/>
          <w:szCs w:val="28"/>
        </w:rPr>
        <w:t>данные</w:t>
      </w:r>
      <w:proofErr w:type="gramEnd"/>
      <w:r w:rsidRPr="00A059CC">
        <w:rPr>
          <w:bCs/>
          <w:i/>
          <w:sz w:val="28"/>
          <w:szCs w:val="28"/>
        </w:rPr>
        <w:t xml:space="preserve"> представлены сервисом </w:t>
      </w:r>
      <w:proofErr w:type="spellStart"/>
      <w:r w:rsidRPr="00A059CC">
        <w:rPr>
          <w:i/>
          <w:sz w:val="28"/>
          <w:szCs w:val="28"/>
          <w:shd w:val="clear" w:color="auto" w:fill="FFFFFF"/>
        </w:rPr>
        <w:t>Googleanalitic</w:t>
      </w:r>
      <w:proofErr w:type="spellEnd"/>
      <w:r w:rsidRPr="00A059CC">
        <w:rPr>
          <w:bCs/>
          <w:i/>
          <w:sz w:val="28"/>
          <w:szCs w:val="28"/>
        </w:rPr>
        <w:t>)</w:t>
      </w:r>
    </w:p>
    <w:tbl>
      <w:tblPr>
        <w:tblW w:w="9698" w:type="dxa"/>
        <w:jc w:val="center"/>
        <w:tblLayout w:type="fixed"/>
        <w:tblLook w:val="0000" w:firstRow="0" w:lastRow="0" w:firstColumn="0" w:lastColumn="0" w:noHBand="0" w:noVBand="0"/>
      </w:tblPr>
      <w:tblGrid>
        <w:gridCol w:w="410"/>
        <w:gridCol w:w="3830"/>
        <w:gridCol w:w="1365"/>
        <w:gridCol w:w="1364"/>
        <w:gridCol w:w="1365"/>
        <w:gridCol w:w="1364"/>
      </w:tblGrid>
      <w:tr w:rsidR="003843C0" w:rsidTr="00DD7BBD">
        <w:trPr>
          <w:trHeight w:val="639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C0" w:rsidRDefault="003843C0" w:rsidP="00DD7B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C0" w:rsidRDefault="003843C0" w:rsidP="00DD7B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C0" w:rsidRPr="001A19C8" w:rsidRDefault="003843C0" w:rsidP="003843C0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Количество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апрель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C0" w:rsidRDefault="003843C0" w:rsidP="003843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r>
              <w:rPr>
                <w:b/>
                <w:bCs/>
              </w:rPr>
              <w:t>май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C0" w:rsidRDefault="003843C0" w:rsidP="003843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r>
              <w:rPr>
                <w:b/>
                <w:bCs/>
              </w:rPr>
              <w:t>июнь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C0" w:rsidRDefault="003843C0" w:rsidP="00DD7B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3843C0" w:rsidRDefault="003843C0" w:rsidP="00DD7BBD">
            <w:pPr>
              <w:jc w:val="both"/>
              <w:rPr>
                <w:sz w:val="25"/>
                <w:szCs w:val="25"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квартал</w:t>
            </w:r>
          </w:p>
        </w:tc>
      </w:tr>
      <w:tr w:rsidR="003843C0" w:rsidRPr="00671EFD" w:rsidTr="00DD7BBD">
        <w:trPr>
          <w:trHeight w:val="498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C0" w:rsidRPr="00671EFD" w:rsidRDefault="003843C0" w:rsidP="00DD7BB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C0" w:rsidRPr="00671EFD" w:rsidRDefault="003843C0" w:rsidP="00DD7BBD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(уникальных посетителей)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C0" w:rsidRPr="003E74BF" w:rsidRDefault="003843C0" w:rsidP="00DD7BBD">
            <w:pPr>
              <w:jc w:val="center"/>
              <w:rPr>
                <w:b/>
              </w:rPr>
            </w:pPr>
            <w:r w:rsidRPr="003843C0">
              <w:rPr>
                <w:b/>
              </w:rPr>
              <w:t>228 788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C0" w:rsidRPr="003E74BF" w:rsidRDefault="003843C0" w:rsidP="00DD7BBD">
            <w:pPr>
              <w:jc w:val="center"/>
              <w:rPr>
                <w:b/>
              </w:rPr>
            </w:pPr>
            <w:r w:rsidRPr="003843C0">
              <w:rPr>
                <w:b/>
              </w:rPr>
              <w:t>178 951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C0" w:rsidRPr="003E74BF" w:rsidRDefault="003843C0" w:rsidP="00DD7BBD">
            <w:pPr>
              <w:jc w:val="center"/>
              <w:rPr>
                <w:b/>
              </w:rPr>
            </w:pPr>
            <w:r w:rsidRPr="003843C0">
              <w:rPr>
                <w:b/>
              </w:rPr>
              <w:t>185 430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C0" w:rsidRPr="00AC5E49" w:rsidRDefault="003843C0" w:rsidP="00DD7BBD">
            <w:pPr>
              <w:jc w:val="center"/>
              <w:rPr>
                <w:b/>
                <w:sz w:val="25"/>
                <w:szCs w:val="25"/>
              </w:rPr>
            </w:pPr>
            <w:r w:rsidRPr="003843C0">
              <w:rPr>
                <w:b/>
                <w:sz w:val="25"/>
                <w:szCs w:val="25"/>
              </w:rPr>
              <w:t>593 148</w:t>
            </w:r>
          </w:p>
        </w:tc>
      </w:tr>
      <w:tr w:rsidR="003843C0" w:rsidRPr="00671EFD" w:rsidTr="00DD7BBD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C0" w:rsidRPr="00671EFD" w:rsidRDefault="003843C0" w:rsidP="00DD7BB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C0" w:rsidRPr="00671EFD" w:rsidRDefault="003843C0" w:rsidP="00DD7BBD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(количество посещений)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C0" w:rsidRPr="003E74BF" w:rsidRDefault="003843C0" w:rsidP="00DD7BBD">
            <w:pPr>
              <w:jc w:val="center"/>
              <w:rPr>
                <w:b/>
              </w:rPr>
            </w:pPr>
            <w:r w:rsidRPr="003843C0">
              <w:rPr>
                <w:b/>
              </w:rPr>
              <w:t>816 092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C0" w:rsidRPr="003E74BF" w:rsidRDefault="003843C0" w:rsidP="00DD7BBD">
            <w:pPr>
              <w:jc w:val="center"/>
              <w:rPr>
                <w:b/>
              </w:rPr>
            </w:pPr>
            <w:r w:rsidRPr="003843C0">
              <w:rPr>
                <w:b/>
              </w:rPr>
              <w:t>622 999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C0" w:rsidRPr="003E74BF" w:rsidRDefault="003843C0" w:rsidP="00DD7BBD">
            <w:pPr>
              <w:jc w:val="center"/>
              <w:rPr>
                <w:b/>
              </w:rPr>
            </w:pPr>
            <w:r w:rsidRPr="003843C0">
              <w:rPr>
                <w:b/>
              </w:rPr>
              <w:t>647 621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C0" w:rsidRPr="00AC5E49" w:rsidRDefault="003843C0" w:rsidP="00DD7BBD">
            <w:pPr>
              <w:jc w:val="center"/>
              <w:rPr>
                <w:b/>
                <w:sz w:val="25"/>
                <w:szCs w:val="25"/>
              </w:rPr>
            </w:pPr>
            <w:r w:rsidRPr="003843C0">
              <w:rPr>
                <w:b/>
                <w:sz w:val="25"/>
                <w:szCs w:val="25"/>
              </w:rPr>
              <w:t>2 086 712</w:t>
            </w:r>
          </w:p>
        </w:tc>
      </w:tr>
    </w:tbl>
    <w:p w:rsidR="003843C0" w:rsidRDefault="003843C0" w:rsidP="003843C0"/>
    <w:p w:rsidR="00282F35" w:rsidRDefault="003843C0" w:rsidP="00E75750">
      <w:pPr>
        <w:spacing w:line="360" w:lineRule="auto"/>
        <w:ind w:firstLine="53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Популярные страницы по посещаемости на сайте ФАС России </w:t>
      </w:r>
      <w:r w:rsidR="00D071E5">
        <w:rPr>
          <w:b/>
          <w:bCs/>
          <w:color w:val="00000A"/>
          <w:sz w:val="28"/>
          <w:szCs w:val="28"/>
        </w:rPr>
        <w:t>во втором</w:t>
      </w:r>
      <w:r>
        <w:rPr>
          <w:b/>
          <w:bCs/>
          <w:color w:val="00000A"/>
          <w:sz w:val="28"/>
          <w:szCs w:val="28"/>
        </w:rPr>
        <w:t xml:space="preserve"> квартале 2021 года </w:t>
      </w:r>
    </w:p>
    <w:p w:rsidR="003843C0" w:rsidRDefault="003843C0" w:rsidP="00E75750">
      <w:pPr>
        <w:spacing w:line="360" w:lineRule="auto"/>
        <w:ind w:firstLine="539"/>
        <w:jc w:val="center"/>
        <w:rPr>
          <w:b/>
          <w:bCs/>
          <w:color w:val="00000A"/>
          <w:sz w:val="28"/>
          <w:szCs w:val="28"/>
        </w:rPr>
      </w:pPr>
      <w:r w:rsidRPr="00A059CC">
        <w:rPr>
          <w:bCs/>
          <w:i/>
          <w:sz w:val="28"/>
          <w:szCs w:val="28"/>
        </w:rPr>
        <w:t>(</w:t>
      </w:r>
      <w:proofErr w:type="gramStart"/>
      <w:r w:rsidRPr="00A059CC">
        <w:rPr>
          <w:bCs/>
          <w:i/>
          <w:sz w:val="28"/>
          <w:szCs w:val="28"/>
        </w:rPr>
        <w:t>данные</w:t>
      </w:r>
      <w:proofErr w:type="gramEnd"/>
      <w:r w:rsidRPr="00A059CC">
        <w:rPr>
          <w:bCs/>
          <w:i/>
          <w:sz w:val="28"/>
          <w:szCs w:val="28"/>
        </w:rPr>
        <w:t xml:space="preserve"> представлены сервисом </w:t>
      </w:r>
      <w:proofErr w:type="spellStart"/>
      <w:r>
        <w:rPr>
          <w:bCs/>
          <w:i/>
          <w:sz w:val="28"/>
          <w:szCs w:val="28"/>
        </w:rPr>
        <w:t>Спутник.Аналитика</w:t>
      </w:r>
      <w:proofErr w:type="spellEnd"/>
      <w:r w:rsidRPr="00A059CC">
        <w:rPr>
          <w:bCs/>
          <w:i/>
          <w:sz w:val="28"/>
          <w:szCs w:val="28"/>
        </w:rPr>
        <w:t>)</w:t>
      </w:r>
    </w:p>
    <w:p w:rsidR="003843C0" w:rsidRDefault="00D071E5" w:rsidP="00D071E5">
      <w:pPr>
        <w:ind w:left="-510"/>
        <w:jc w:val="center"/>
        <w:rPr>
          <w:b/>
          <w:bCs/>
          <w:noProof/>
          <w:color w:val="00000A"/>
          <w:sz w:val="28"/>
          <w:szCs w:val="28"/>
          <w:lang w:eastAsia="ru-RU"/>
        </w:rPr>
      </w:pPr>
      <w:r>
        <w:rPr>
          <w:b/>
          <w:bCs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940425" cy="291782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ымянный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3C0" w:rsidRDefault="00D071E5" w:rsidP="003843C0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Главная страница сайта</w:t>
      </w:r>
      <w:r w:rsidRPr="00334B42">
        <w:rPr>
          <w:bCs/>
          <w:color w:val="00000A"/>
          <w:sz w:val="28"/>
          <w:szCs w:val="28"/>
        </w:rPr>
        <w:t>;</w:t>
      </w:r>
    </w:p>
    <w:p w:rsidR="003843C0" w:rsidRPr="00334B42" w:rsidRDefault="00D071E5" w:rsidP="003843C0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Новости</w:t>
      </w:r>
      <w:r w:rsidR="003843C0" w:rsidRPr="00334B42">
        <w:rPr>
          <w:bCs/>
          <w:color w:val="00000A"/>
          <w:sz w:val="28"/>
          <w:szCs w:val="28"/>
        </w:rPr>
        <w:t>;</w:t>
      </w:r>
    </w:p>
    <w:p w:rsidR="003843C0" w:rsidRDefault="003843C0" w:rsidP="003843C0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6E1AB8">
        <w:rPr>
          <w:bCs/>
          <w:color w:val="00000A"/>
          <w:sz w:val="28"/>
          <w:szCs w:val="28"/>
        </w:rPr>
        <w:t>«Написать в ФАС России»</w:t>
      </w:r>
      <w:r>
        <w:rPr>
          <w:bCs/>
          <w:color w:val="00000A"/>
          <w:sz w:val="28"/>
          <w:szCs w:val="28"/>
        </w:rPr>
        <w:t>;</w:t>
      </w:r>
    </w:p>
    <w:p w:rsidR="003843C0" w:rsidRDefault="003843C0" w:rsidP="003843C0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Структура ФАС России;</w:t>
      </w:r>
    </w:p>
    <w:p w:rsidR="003843C0" w:rsidRDefault="003843C0" w:rsidP="003843C0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«Порядок обращения в ФАС России»;</w:t>
      </w:r>
    </w:p>
    <w:p w:rsidR="00E75750" w:rsidRPr="00334B42" w:rsidRDefault="00E75750" w:rsidP="00E75750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«Написать письмо»;</w:t>
      </w:r>
    </w:p>
    <w:p w:rsidR="00E75750" w:rsidRDefault="003843C0" w:rsidP="00E75750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Контактная информация</w:t>
      </w:r>
      <w:r w:rsidRPr="00E75750">
        <w:rPr>
          <w:bCs/>
          <w:color w:val="00000A"/>
          <w:sz w:val="28"/>
          <w:szCs w:val="28"/>
        </w:rPr>
        <w:t>;</w:t>
      </w:r>
      <w:r w:rsidR="00E75750" w:rsidRPr="00E75750">
        <w:rPr>
          <w:bCs/>
          <w:color w:val="00000A"/>
          <w:sz w:val="28"/>
          <w:szCs w:val="28"/>
        </w:rPr>
        <w:t xml:space="preserve"> </w:t>
      </w:r>
    </w:p>
    <w:p w:rsidR="003843C0" w:rsidRPr="00E75750" w:rsidRDefault="00E75750" w:rsidP="00E75750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Реестр субъектов естественных монополий;</w:t>
      </w:r>
    </w:p>
    <w:p w:rsidR="003843C0" w:rsidRDefault="003843C0" w:rsidP="003843C0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«Нормативно-правовые акты»</w:t>
      </w:r>
    </w:p>
    <w:p w:rsidR="003843C0" w:rsidRDefault="003843C0" w:rsidP="003843C0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 Раздел «</w:t>
      </w:r>
      <w:r w:rsidRPr="000D432E">
        <w:rPr>
          <w:bCs/>
          <w:color w:val="00000A"/>
          <w:sz w:val="28"/>
          <w:szCs w:val="28"/>
        </w:rPr>
        <w:t>Тарифное регулирование</w:t>
      </w:r>
      <w:r>
        <w:rPr>
          <w:bCs/>
          <w:color w:val="00000A"/>
          <w:sz w:val="28"/>
          <w:szCs w:val="28"/>
        </w:rPr>
        <w:t>».</w:t>
      </w:r>
    </w:p>
    <w:p w:rsidR="003843C0" w:rsidRPr="001A19C8" w:rsidRDefault="003843C0" w:rsidP="003843C0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 w:rsidRPr="0005040D">
        <w:rPr>
          <w:b/>
          <w:bCs/>
          <w:color w:val="00000A"/>
          <w:sz w:val="28"/>
          <w:szCs w:val="28"/>
        </w:rPr>
        <w:lastRenderedPageBreak/>
        <w:t xml:space="preserve">Данные по посещаемости «Базы решений» сайта ФАС России </w:t>
      </w:r>
      <w:proofErr w:type="spellStart"/>
      <w:r>
        <w:rPr>
          <w:b/>
          <w:bCs/>
          <w:color w:val="00000A"/>
          <w:sz w:val="28"/>
          <w:szCs w:val="28"/>
          <w:lang w:val="en-US"/>
        </w:rPr>
        <w:t>br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fas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gov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ru</w:t>
      </w:r>
      <w:proofErr w:type="spellEnd"/>
      <w:r w:rsidRPr="0005040D">
        <w:rPr>
          <w:b/>
          <w:bCs/>
          <w:color w:val="00000A"/>
          <w:sz w:val="28"/>
          <w:szCs w:val="28"/>
        </w:rPr>
        <w:t xml:space="preserve"> </w:t>
      </w:r>
      <w:r>
        <w:rPr>
          <w:b/>
          <w:bCs/>
          <w:color w:val="00000A"/>
          <w:sz w:val="28"/>
          <w:szCs w:val="28"/>
        </w:rPr>
        <w:t>в</w:t>
      </w:r>
      <w:r>
        <w:rPr>
          <w:b/>
          <w:bCs/>
          <w:color w:val="00000A"/>
          <w:sz w:val="28"/>
          <w:szCs w:val="28"/>
        </w:rPr>
        <w:t>о втором</w:t>
      </w:r>
      <w:r>
        <w:rPr>
          <w:b/>
          <w:bCs/>
          <w:color w:val="00000A"/>
          <w:sz w:val="28"/>
          <w:szCs w:val="28"/>
        </w:rPr>
        <w:t xml:space="preserve"> квартале 2021 года</w:t>
      </w:r>
    </w:p>
    <w:p w:rsidR="003843C0" w:rsidRDefault="003843C0" w:rsidP="003843C0">
      <w:pPr>
        <w:pStyle w:val="a3"/>
        <w:spacing w:line="360" w:lineRule="auto"/>
        <w:ind w:left="899"/>
        <w:jc w:val="center"/>
        <w:rPr>
          <w:bCs/>
          <w:i/>
          <w:sz w:val="28"/>
          <w:szCs w:val="28"/>
        </w:rPr>
      </w:pPr>
      <w:r w:rsidRPr="0005040D">
        <w:rPr>
          <w:bCs/>
          <w:i/>
          <w:sz w:val="28"/>
          <w:szCs w:val="28"/>
        </w:rPr>
        <w:t>(</w:t>
      </w:r>
      <w:proofErr w:type="gramStart"/>
      <w:r w:rsidRPr="0005040D">
        <w:rPr>
          <w:bCs/>
          <w:i/>
          <w:sz w:val="28"/>
          <w:szCs w:val="28"/>
        </w:rPr>
        <w:t>данные</w:t>
      </w:r>
      <w:proofErr w:type="gramEnd"/>
      <w:r w:rsidRPr="0005040D">
        <w:rPr>
          <w:bCs/>
          <w:i/>
          <w:sz w:val="28"/>
          <w:szCs w:val="28"/>
        </w:rPr>
        <w:t xml:space="preserve"> представлены сервисом </w:t>
      </w:r>
      <w:proofErr w:type="spellStart"/>
      <w:r w:rsidRPr="0005040D">
        <w:rPr>
          <w:bCs/>
          <w:i/>
          <w:sz w:val="28"/>
          <w:szCs w:val="28"/>
        </w:rPr>
        <w:t>Спутник.Аналитика</w:t>
      </w:r>
      <w:proofErr w:type="spellEnd"/>
      <w:r w:rsidRPr="0005040D">
        <w:rPr>
          <w:bCs/>
          <w:i/>
          <w:sz w:val="28"/>
          <w:szCs w:val="28"/>
        </w:rPr>
        <w:t>)</w:t>
      </w:r>
    </w:p>
    <w:p w:rsidR="003843C0" w:rsidRPr="00B253A7" w:rsidRDefault="005833AC" w:rsidP="003843C0">
      <w:pPr>
        <w:pStyle w:val="a3"/>
        <w:spacing w:line="360" w:lineRule="auto"/>
        <w:ind w:left="0"/>
        <w:rPr>
          <w:bCs/>
          <w:color w:val="00000A"/>
          <w:sz w:val="28"/>
          <w:szCs w:val="28"/>
        </w:rPr>
      </w:pPr>
      <w:r>
        <w:rPr>
          <w:bCs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940425" cy="15449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3C0" w:rsidRDefault="003843C0" w:rsidP="003843C0"/>
    <w:p w:rsidR="003843C0" w:rsidRDefault="003843C0" w:rsidP="003843C0"/>
    <w:p w:rsidR="003843C0" w:rsidRDefault="003843C0" w:rsidP="003843C0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 w:rsidRPr="0005040D">
        <w:rPr>
          <w:b/>
          <w:bCs/>
          <w:color w:val="00000A"/>
          <w:sz w:val="28"/>
          <w:szCs w:val="28"/>
        </w:rPr>
        <w:t>Данные по посещаемости «Базы решений» сайта ФАС России</w:t>
      </w:r>
      <w:r w:rsidRPr="00080F45">
        <w:rPr>
          <w:b/>
          <w:bCs/>
          <w:color w:val="00000A"/>
          <w:sz w:val="28"/>
          <w:szCs w:val="28"/>
        </w:rPr>
        <w:t xml:space="preserve"> </w:t>
      </w:r>
    </w:p>
    <w:p w:rsidR="003843C0" w:rsidRDefault="003843C0" w:rsidP="003843C0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proofErr w:type="spellStart"/>
      <w:proofErr w:type="gramStart"/>
      <w:r>
        <w:rPr>
          <w:b/>
          <w:bCs/>
          <w:color w:val="00000A"/>
          <w:sz w:val="28"/>
          <w:szCs w:val="28"/>
          <w:lang w:val="en-US"/>
        </w:rPr>
        <w:t>br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fas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gov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ru</w:t>
      </w:r>
      <w:proofErr w:type="spellEnd"/>
      <w:proofErr w:type="gramEnd"/>
      <w:r w:rsidRPr="0005040D">
        <w:rPr>
          <w:b/>
          <w:bCs/>
          <w:color w:val="00000A"/>
          <w:sz w:val="28"/>
          <w:szCs w:val="28"/>
        </w:rPr>
        <w:t xml:space="preserve"> </w:t>
      </w:r>
      <w:r>
        <w:rPr>
          <w:b/>
          <w:bCs/>
          <w:color w:val="00000A"/>
          <w:sz w:val="28"/>
          <w:szCs w:val="28"/>
        </w:rPr>
        <w:t>во втором квартале 2021 года</w:t>
      </w:r>
    </w:p>
    <w:p w:rsidR="003843C0" w:rsidRDefault="003843C0" w:rsidP="003843C0">
      <w:pPr>
        <w:spacing w:line="360" w:lineRule="auto"/>
        <w:jc w:val="center"/>
        <w:rPr>
          <w:bCs/>
          <w:i/>
          <w:sz w:val="28"/>
          <w:szCs w:val="28"/>
        </w:rPr>
      </w:pPr>
      <w:r w:rsidRPr="00A059CC">
        <w:rPr>
          <w:bCs/>
          <w:i/>
          <w:sz w:val="28"/>
          <w:szCs w:val="28"/>
        </w:rPr>
        <w:t xml:space="preserve"> (</w:t>
      </w:r>
      <w:proofErr w:type="gramStart"/>
      <w:r w:rsidRPr="00A059CC">
        <w:rPr>
          <w:bCs/>
          <w:i/>
          <w:sz w:val="28"/>
          <w:szCs w:val="28"/>
        </w:rPr>
        <w:t>данные</w:t>
      </w:r>
      <w:proofErr w:type="gramEnd"/>
      <w:r w:rsidRPr="00A059CC">
        <w:rPr>
          <w:bCs/>
          <w:i/>
          <w:sz w:val="28"/>
          <w:szCs w:val="28"/>
        </w:rPr>
        <w:t xml:space="preserve"> представлены сервисом </w:t>
      </w:r>
      <w:proofErr w:type="spellStart"/>
      <w:r w:rsidRPr="00A059CC">
        <w:rPr>
          <w:i/>
          <w:sz w:val="28"/>
          <w:szCs w:val="28"/>
          <w:shd w:val="clear" w:color="auto" w:fill="FFFFFF"/>
        </w:rPr>
        <w:t>Googleanalitic</w:t>
      </w:r>
      <w:proofErr w:type="spellEnd"/>
      <w:r w:rsidRPr="00A059CC">
        <w:rPr>
          <w:bCs/>
          <w:i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843C0" w:rsidTr="00DD7BBD">
        <w:tc>
          <w:tcPr>
            <w:tcW w:w="2336" w:type="dxa"/>
          </w:tcPr>
          <w:p w:rsidR="003843C0" w:rsidRPr="00557F7C" w:rsidRDefault="003843C0" w:rsidP="00DD7BBD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Пользователи</w:t>
            </w:r>
          </w:p>
        </w:tc>
        <w:tc>
          <w:tcPr>
            <w:tcW w:w="2336" w:type="dxa"/>
          </w:tcPr>
          <w:p w:rsidR="003843C0" w:rsidRPr="00557F7C" w:rsidRDefault="003843C0" w:rsidP="00DD7BBD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Новые пользователи</w:t>
            </w:r>
          </w:p>
        </w:tc>
        <w:tc>
          <w:tcPr>
            <w:tcW w:w="2336" w:type="dxa"/>
          </w:tcPr>
          <w:p w:rsidR="003843C0" w:rsidRPr="00557F7C" w:rsidRDefault="003843C0" w:rsidP="00DD7BBD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Сеансы</w:t>
            </w:r>
          </w:p>
        </w:tc>
        <w:tc>
          <w:tcPr>
            <w:tcW w:w="2337" w:type="dxa"/>
          </w:tcPr>
          <w:p w:rsidR="003843C0" w:rsidRPr="00557F7C" w:rsidRDefault="003843C0" w:rsidP="00DD7BBD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Просмотры страниц</w:t>
            </w:r>
          </w:p>
        </w:tc>
      </w:tr>
      <w:tr w:rsidR="003843C0" w:rsidRPr="00B82E08" w:rsidTr="00DD7BBD">
        <w:tc>
          <w:tcPr>
            <w:tcW w:w="2336" w:type="dxa"/>
          </w:tcPr>
          <w:p w:rsidR="003843C0" w:rsidRPr="001A4B61" w:rsidRDefault="005833AC" w:rsidP="00DD7BBD">
            <w:pPr>
              <w:spacing w:line="360" w:lineRule="auto"/>
              <w:jc w:val="center"/>
              <w:rPr>
                <w:b/>
                <w:bCs/>
                <w:color w:val="00000A"/>
              </w:rPr>
            </w:pPr>
            <w:r w:rsidRPr="005833AC">
              <w:rPr>
                <w:b/>
                <w:bCs/>
                <w:color w:val="00000A"/>
              </w:rPr>
              <w:t>164 614</w:t>
            </w:r>
          </w:p>
        </w:tc>
        <w:tc>
          <w:tcPr>
            <w:tcW w:w="2336" w:type="dxa"/>
          </w:tcPr>
          <w:p w:rsidR="003843C0" w:rsidRPr="001A4B61" w:rsidRDefault="005833AC" w:rsidP="00DD7BBD">
            <w:pPr>
              <w:tabs>
                <w:tab w:val="left" w:pos="600"/>
                <w:tab w:val="center" w:pos="1060"/>
              </w:tabs>
              <w:jc w:val="center"/>
              <w:rPr>
                <w:b/>
              </w:rPr>
            </w:pPr>
            <w:r w:rsidRPr="005833AC">
              <w:rPr>
                <w:b/>
              </w:rPr>
              <w:t>146 328</w:t>
            </w:r>
          </w:p>
        </w:tc>
        <w:tc>
          <w:tcPr>
            <w:tcW w:w="2336" w:type="dxa"/>
          </w:tcPr>
          <w:p w:rsidR="003843C0" w:rsidRPr="001A4B61" w:rsidRDefault="005833AC" w:rsidP="00DD7BBD">
            <w:pPr>
              <w:spacing w:line="360" w:lineRule="auto"/>
              <w:jc w:val="center"/>
              <w:rPr>
                <w:b/>
                <w:bCs/>
                <w:color w:val="00000A"/>
              </w:rPr>
            </w:pPr>
            <w:r w:rsidRPr="005833AC">
              <w:rPr>
                <w:b/>
                <w:bCs/>
                <w:color w:val="00000A"/>
              </w:rPr>
              <w:t>337 864</w:t>
            </w:r>
          </w:p>
        </w:tc>
        <w:tc>
          <w:tcPr>
            <w:tcW w:w="2337" w:type="dxa"/>
          </w:tcPr>
          <w:p w:rsidR="003843C0" w:rsidRPr="001A4B61" w:rsidRDefault="005833AC" w:rsidP="00DD7BBD">
            <w:pPr>
              <w:spacing w:line="360" w:lineRule="auto"/>
              <w:jc w:val="center"/>
              <w:rPr>
                <w:b/>
                <w:bCs/>
                <w:color w:val="00000A"/>
              </w:rPr>
            </w:pPr>
            <w:r w:rsidRPr="005833AC">
              <w:rPr>
                <w:b/>
              </w:rPr>
              <w:t>1 609 039</w:t>
            </w:r>
          </w:p>
        </w:tc>
      </w:tr>
    </w:tbl>
    <w:p w:rsidR="003843C0" w:rsidRPr="00080F45" w:rsidRDefault="003843C0" w:rsidP="003843C0">
      <w:pPr>
        <w:spacing w:line="360" w:lineRule="auto"/>
        <w:rPr>
          <w:bCs/>
          <w:color w:val="00000A"/>
          <w:sz w:val="28"/>
          <w:szCs w:val="28"/>
        </w:rPr>
      </w:pPr>
    </w:p>
    <w:p w:rsidR="003843C0" w:rsidRPr="00544CB5" w:rsidRDefault="003843C0" w:rsidP="003843C0"/>
    <w:p w:rsidR="003843C0" w:rsidRDefault="003843C0" w:rsidP="003843C0"/>
    <w:p w:rsidR="003843C0" w:rsidRDefault="003843C0" w:rsidP="003843C0"/>
    <w:p w:rsidR="00D248FE" w:rsidRDefault="00D248FE">
      <w:bookmarkStart w:id="0" w:name="_GoBack"/>
      <w:bookmarkEnd w:id="0"/>
    </w:p>
    <w:sectPr w:rsidR="00D2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5568E"/>
    <w:multiLevelType w:val="hybridMultilevel"/>
    <w:tmpl w:val="CA709DEC"/>
    <w:lvl w:ilvl="0" w:tplc="4CE2C9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C0"/>
    <w:rsid w:val="00282F35"/>
    <w:rsid w:val="003843C0"/>
    <w:rsid w:val="005833AC"/>
    <w:rsid w:val="00D071E5"/>
    <w:rsid w:val="00D248FE"/>
    <w:rsid w:val="00E7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D8175-1AB2-41B7-B15A-34864859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3C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3C0"/>
    <w:pPr>
      <w:ind w:left="720"/>
      <w:contextualSpacing/>
    </w:pPr>
  </w:style>
  <w:style w:type="table" w:styleId="a4">
    <w:name w:val="Table Grid"/>
    <w:basedOn w:val="a1"/>
    <w:uiPriority w:val="39"/>
    <w:rsid w:val="0038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Жаурина Галина Юрьевна</dc:creator>
  <cp:keywords/>
  <dc:description/>
  <cp:lastModifiedBy>Жаурина Галина Юрьевна</cp:lastModifiedBy>
  <cp:revision>3</cp:revision>
  <dcterms:created xsi:type="dcterms:W3CDTF">2021-07-26T11:58:00Z</dcterms:created>
  <dcterms:modified xsi:type="dcterms:W3CDTF">2021-07-26T13:03:00Z</dcterms:modified>
</cp:coreProperties>
</file>