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31" w:rsidRPr="003C0637" w:rsidRDefault="00B22631" w:rsidP="00B22631">
      <w:pPr>
        <w:spacing w:line="360" w:lineRule="auto"/>
        <w:jc w:val="center"/>
        <w:rPr>
          <w:rFonts w:ascii="Times New Roman" w:hAnsi="Times New Roman"/>
          <w:lang w:val="en-US"/>
        </w:rPr>
      </w:pPr>
    </w:p>
    <w:p w:rsidR="00B22631" w:rsidRPr="003C0637" w:rsidRDefault="00B22631" w:rsidP="00B22631">
      <w:pPr>
        <w:spacing w:line="360" w:lineRule="auto"/>
        <w:jc w:val="center"/>
        <w:rPr>
          <w:rFonts w:ascii="Times New Roman" w:hAnsi="Times New Roman"/>
        </w:rPr>
      </w:pPr>
      <w:r w:rsidRPr="003C0637">
        <w:rPr>
          <w:rFonts w:ascii="Times New Roman" w:hAnsi="Times New Roman"/>
          <w:noProof/>
          <w:lang w:eastAsia="ru-RU"/>
        </w:rPr>
        <w:drawing>
          <wp:inline distT="0" distB="0" distL="0" distR="0" wp14:anchorId="0BA7BEFB" wp14:editId="3D564829">
            <wp:extent cx="2476500" cy="1009650"/>
            <wp:effectExtent l="0" t="0" r="0" b="0"/>
            <wp:docPr id="1" name="Рисунок 1" descr="C:\Users\dolgikh.AM\Desktop\FAS-logo\FAS-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lgikh.AM\Desktop\FAS-logo\FAS-logo-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rsidR="00B22631" w:rsidRPr="003C0637" w:rsidRDefault="00B22631" w:rsidP="00B22631">
      <w:pPr>
        <w:spacing w:line="360" w:lineRule="auto"/>
        <w:jc w:val="center"/>
        <w:rPr>
          <w:rFonts w:ascii="Times New Roman" w:hAnsi="Times New Roman"/>
        </w:rPr>
      </w:pPr>
    </w:p>
    <w:p w:rsidR="00B22631" w:rsidRPr="003C0637" w:rsidRDefault="00B22631" w:rsidP="00B22631">
      <w:pPr>
        <w:pStyle w:val="4"/>
        <w:numPr>
          <w:ilvl w:val="0"/>
          <w:numId w:val="0"/>
        </w:numPr>
        <w:spacing w:line="360" w:lineRule="auto"/>
        <w:ind w:left="864"/>
        <w:rPr>
          <w:rFonts w:ascii="Times New Roman" w:hAnsi="Times New Roman"/>
          <w:b w:val="0"/>
          <w:caps/>
          <w:sz w:val="32"/>
          <w:szCs w:val="32"/>
          <w:u w:val="none"/>
        </w:rPr>
      </w:pPr>
      <w:r w:rsidRPr="003C0637">
        <w:rPr>
          <w:rFonts w:ascii="Times New Roman" w:hAnsi="Times New Roman"/>
          <w:b w:val="0"/>
          <w:sz w:val="32"/>
          <w:szCs w:val="32"/>
          <w:u w:val="none"/>
          <w:lang w:val="en-US"/>
        </w:rPr>
        <w:t>У</w:t>
      </w:r>
      <w:r w:rsidRPr="003C0637">
        <w:rPr>
          <w:rFonts w:ascii="Times New Roman" w:hAnsi="Times New Roman"/>
          <w:b w:val="0"/>
          <w:sz w:val="32"/>
          <w:szCs w:val="32"/>
          <w:u w:val="none"/>
        </w:rPr>
        <w:t>правление регулирования электроэнергетики</w:t>
      </w:r>
    </w:p>
    <w:tbl>
      <w:tblPr>
        <w:tblW w:w="10509" w:type="dxa"/>
        <w:tblInd w:w="-132" w:type="dxa"/>
        <w:tblLayout w:type="fixed"/>
        <w:tblLook w:val="0000" w:firstRow="0" w:lastRow="0" w:firstColumn="0" w:lastColumn="0" w:noHBand="0" w:noVBand="0"/>
      </w:tblPr>
      <w:tblGrid>
        <w:gridCol w:w="10509"/>
      </w:tblGrid>
      <w:tr w:rsidR="00B22631" w:rsidRPr="003C0637" w:rsidTr="005E20B3">
        <w:trPr>
          <w:trHeight w:val="322"/>
        </w:trPr>
        <w:tc>
          <w:tcPr>
            <w:tcW w:w="10509" w:type="dxa"/>
            <w:tcBorders>
              <w:top w:val="single" w:sz="4" w:space="0" w:color="000000"/>
            </w:tcBorders>
          </w:tcPr>
          <w:p w:rsidR="00B22631" w:rsidRPr="003C0637" w:rsidRDefault="00B22631" w:rsidP="005E20B3">
            <w:pPr>
              <w:snapToGrid w:val="0"/>
              <w:spacing w:line="360" w:lineRule="auto"/>
              <w:jc w:val="center"/>
              <w:rPr>
                <w:rFonts w:ascii="Times New Roman" w:hAnsi="Times New Roman"/>
                <w:b/>
                <w:bCs/>
                <w:sz w:val="28"/>
              </w:rPr>
            </w:pPr>
          </w:p>
        </w:tc>
      </w:tr>
    </w:tbl>
    <w:p w:rsidR="00B22631" w:rsidRPr="003C0637" w:rsidRDefault="00B22631" w:rsidP="00B22631">
      <w:pPr>
        <w:spacing w:line="360" w:lineRule="auto"/>
        <w:jc w:val="center"/>
        <w:rPr>
          <w:rFonts w:ascii="Times New Roman" w:hAnsi="Times New Roman"/>
          <w:b/>
          <w:bCs/>
          <w:sz w:val="28"/>
        </w:rPr>
      </w:pPr>
    </w:p>
    <w:p w:rsidR="00B22631" w:rsidRPr="003C0637" w:rsidRDefault="00B22631" w:rsidP="00B22631">
      <w:pPr>
        <w:spacing w:line="360" w:lineRule="auto"/>
        <w:jc w:val="center"/>
        <w:rPr>
          <w:rFonts w:ascii="Times New Roman" w:hAnsi="Times New Roman"/>
          <w:b/>
          <w:bCs/>
          <w:sz w:val="28"/>
        </w:rPr>
      </w:pPr>
    </w:p>
    <w:p w:rsidR="00B22631" w:rsidRPr="003C0637" w:rsidRDefault="00B22631" w:rsidP="00B22631">
      <w:pPr>
        <w:spacing w:line="360" w:lineRule="auto"/>
        <w:rPr>
          <w:rFonts w:ascii="Times New Roman" w:hAnsi="Times New Roman"/>
          <w:b/>
          <w:bCs/>
          <w:sz w:val="28"/>
        </w:rPr>
      </w:pPr>
    </w:p>
    <w:p w:rsidR="00B22631" w:rsidRPr="003C0637" w:rsidRDefault="00B22631" w:rsidP="00B22631">
      <w:pPr>
        <w:spacing w:line="360" w:lineRule="auto"/>
        <w:rPr>
          <w:rFonts w:ascii="Times New Roman" w:hAnsi="Times New Roman"/>
          <w:b/>
          <w:bCs/>
          <w:sz w:val="28"/>
          <w:lang w:val="en-US"/>
        </w:rPr>
      </w:pPr>
    </w:p>
    <w:p w:rsidR="00B22631" w:rsidRPr="003C0637" w:rsidRDefault="00B22631" w:rsidP="00B22631">
      <w:pPr>
        <w:spacing w:line="360" w:lineRule="auto"/>
        <w:jc w:val="center"/>
        <w:rPr>
          <w:rFonts w:ascii="Times New Roman" w:hAnsi="Times New Roman"/>
          <w:b/>
          <w:bCs/>
          <w:sz w:val="28"/>
        </w:rPr>
      </w:pPr>
    </w:p>
    <w:p w:rsidR="00B22631" w:rsidRPr="003C0637" w:rsidRDefault="00B22631" w:rsidP="00B22631">
      <w:pPr>
        <w:spacing w:line="360" w:lineRule="auto"/>
        <w:jc w:val="center"/>
        <w:rPr>
          <w:rFonts w:ascii="Times New Roman" w:hAnsi="Times New Roman"/>
          <w:b/>
          <w:bCs/>
          <w:sz w:val="28"/>
          <w:lang w:val="en-US"/>
        </w:rPr>
      </w:pPr>
    </w:p>
    <w:p w:rsidR="00B22631" w:rsidRPr="003C0637" w:rsidRDefault="00B22631" w:rsidP="00B22631">
      <w:pPr>
        <w:spacing w:line="360" w:lineRule="auto"/>
        <w:jc w:val="center"/>
        <w:rPr>
          <w:rFonts w:ascii="Times New Roman" w:hAnsi="Times New Roman"/>
          <w:b/>
          <w:bCs/>
          <w:sz w:val="28"/>
          <w:lang w:val="en-US"/>
        </w:rPr>
      </w:pPr>
    </w:p>
    <w:p w:rsidR="00B22631" w:rsidRPr="003C0637" w:rsidRDefault="00F40E79" w:rsidP="00B22631">
      <w:pPr>
        <w:jc w:val="center"/>
        <w:rPr>
          <w:rFonts w:ascii="Times New Roman" w:hAnsi="Times New Roman"/>
          <w:bCs/>
          <w:sz w:val="46"/>
          <w:szCs w:val="46"/>
        </w:rPr>
      </w:pPr>
      <w:r w:rsidRPr="003C0637">
        <w:rPr>
          <w:rFonts w:ascii="Times New Roman" w:hAnsi="Times New Roman"/>
          <w:bCs/>
          <w:sz w:val="46"/>
          <w:szCs w:val="46"/>
        </w:rPr>
        <w:t xml:space="preserve">Анализ </w:t>
      </w:r>
      <w:r w:rsidR="00B22631" w:rsidRPr="003C0637">
        <w:rPr>
          <w:rFonts w:ascii="Times New Roman" w:hAnsi="Times New Roman"/>
          <w:bCs/>
          <w:sz w:val="46"/>
          <w:szCs w:val="46"/>
        </w:rPr>
        <w:t>состояния конкуренции</w:t>
      </w:r>
    </w:p>
    <w:p w:rsidR="00B22631" w:rsidRPr="003C0637" w:rsidRDefault="00B22631" w:rsidP="00B22631">
      <w:pPr>
        <w:jc w:val="center"/>
        <w:rPr>
          <w:rFonts w:ascii="Times New Roman" w:hAnsi="Times New Roman"/>
          <w:bCs/>
          <w:sz w:val="46"/>
          <w:szCs w:val="46"/>
        </w:rPr>
      </w:pPr>
      <w:r w:rsidRPr="003C0637">
        <w:rPr>
          <w:rFonts w:ascii="Times New Roman" w:hAnsi="Times New Roman"/>
          <w:bCs/>
          <w:sz w:val="46"/>
          <w:szCs w:val="46"/>
        </w:rPr>
        <w:t>на оптовом рынке электрической энергии и мощности в 20</w:t>
      </w:r>
      <w:r w:rsidR="00456AAB" w:rsidRPr="003C0637">
        <w:rPr>
          <w:rFonts w:ascii="Times New Roman" w:hAnsi="Times New Roman"/>
          <w:bCs/>
          <w:sz w:val="46"/>
          <w:szCs w:val="46"/>
        </w:rPr>
        <w:t>21</w:t>
      </w:r>
      <w:r w:rsidRPr="003C0637">
        <w:rPr>
          <w:rFonts w:ascii="Times New Roman" w:hAnsi="Times New Roman"/>
          <w:bCs/>
          <w:sz w:val="46"/>
          <w:szCs w:val="46"/>
        </w:rPr>
        <w:t xml:space="preserve"> году</w:t>
      </w: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360" w:lineRule="auto"/>
        <w:rPr>
          <w:rFonts w:ascii="Times New Roman" w:hAnsi="Times New Roman"/>
          <w:sz w:val="44"/>
          <w:szCs w:val="44"/>
        </w:rPr>
      </w:pPr>
    </w:p>
    <w:p w:rsidR="00B22631" w:rsidRPr="003C0637" w:rsidRDefault="00B22631" w:rsidP="00B22631">
      <w:pPr>
        <w:spacing w:line="264" w:lineRule="auto"/>
        <w:rPr>
          <w:rFonts w:ascii="Times New Roman" w:hAnsi="Times New Roman"/>
          <w:sz w:val="28"/>
          <w:szCs w:val="28"/>
        </w:rPr>
      </w:pPr>
    </w:p>
    <w:p w:rsidR="00B22631" w:rsidRPr="003C0637" w:rsidRDefault="00B22631" w:rsidP="00B22631">
      <w:pPr>
        <w:spacing w:line="264" w:lineRule="auto"/>
        <w:jc w:val="center"/>
        <w:rPr>
          <w:rFonts w:ascii="Times New Roman" w:hAnsi="Times New Roman"/>
          <w:sz w:val="28"/>
          <w:szCs w:val="28"/>
        </w:rPr>
      </w:pPr>
      <w:r w:rsidRPr="003C0637">
        <w:rPr>
          <w:rFonts w:ascii="Times New Roman" w:hAnsi="Times New Roman"/>
          <w:sz w:val="28"/>
          <w:szCs w:val="28"/>
        </w:rPr>
        <w:t>Москва</w:t>
      </w:r>
    </w:p>
    <w:p w:rsidR="00B22631" w:rsidRPr="003C0637" w:rsidRDefault="00B22631" w:rsidP="00B22631">
      <w:pPr>
        <w:spacing w:line="264" w:lineRule="auto"/>
        <w:jc w:val="center"/>
        <w:rPr>
          <w:rFonts w:ascii="Times New Roman" w:hAnsi="Times New Roman"/>
          <w:sz w:val="28"/>
          <w:szCs w:val="28"/>
        </w:rPr>
      </w:pPr>
      <w:r w:rsidRPr="003C0637">
        <w:rPr>
          <w:rFonts w:ascii="Times New Roman" w:hAnsi="Times New Roman"/>
          <w:sz w:val="28"/>
          <w:szCs w:val="28"/>
        </w:rPr>
        <w:t>202</w:t>
      </w:r>
      <w:r w:rsidR="00456AAB" w:rsidRPr="003C0637">
        <w:rPr>
          <w:rFonts w:ascii="Times New Roman" w:hAnsi="Times New Roman"/>
          <w:sz w:val="28"/>
          <w:szCs w:val="28"/>
        </w:rPr>
        <w:t>2</w:t>
      </w:r>
    </w:p>
    <w:p w:rsidR="00B22631" w:rsidRPr="003C0637" w:rsidRDefault="00B22631" w:rsidP="00B22631">
      <w:pPr>
        <w:spacing w:line="264" w:lineRule="auto"/>
        <w:jc w:val="center"/>
        <w:rPr>
          <w:rFonts w:ascii="Times New Roman" w:hAnsi="Times New Roman"/>
          <w:sz w:val="28"/>
          <w:szCs w:val="28"/>
        </w:rPr>
      </w:pPr>
    </w:p>
    <w:p w:rsidR="007F2FB1" w:rsidRPr="003C0637" w:rsidRDefault="007F2FB1" w:rsidP="00B22631">
      <w:pPr>
        <w:spacing w:line="264" w:lineRule="auto"/>
        <w:jc w:val="center"/>
        <w:rPr>
          <w:rFonts w:ascii="Times New Roman" w:hAnsi="Times New Roman"/>
          <w:b/>
          <w:color w:val="231F20"/>
          <w:sz w:val="32"/>
          <w:szCs w:val="32"/>
        </w:rPr>
      </w:pPr>
    </w:p>
    <w:p w:rsidR="00B22631" w:rsidRPr="003C0637" w:rsidRDefault="00B22631" w:rsidP="00B22631">
      <w:pPr>
        <w:spacing w:line="264" w:lineRule="auto"/>
        <w:jc w:val="center"/>
        <w:rPr>
          <w:rFonts w:ascii="Times New Roman" w:hAnsi="Times New Roman"/>
          <w:b/>
          <w:color w:val="231F20"/>
          <w:sz w:val="32"/>
          <w:szCs w:val="32"/>
        </w:rPr>
      </w:pPr>
      <w:r w:rsidRPr="003C0637">
        <w:rPr>
          <w:rFonts w:ascii="Times New Roman" w:hAnsi="Times New Roman"/>
          <w:b/>
          <w:color w:val="231F20"/>
          <w:sz w:val="32"/>
          <w:szCs w:val="32"/>
        </w:rPr>
        <w:lastRenderedPageBreak/>
        <w:t>Содержание</w:t>
      </w:r>
    </w:p>
    <w:p w:rsidR="00B22631" w:rsidRPr="003C0637" w:rsidRDefault="00B22631" w:rsidP="00B22631">
      <w:pPr>
        <w:spacing w:line="264" w:lineRule="auto"/>
        <w:jc w:val="center"/>
        <w:rPr>
          <w:rFonts w:ascii="Times New Roman" w:hAnsi="Times New Roman"/>
          <w:b/>
          <w:color w:val="231F20"/>
          <w:sz w:val="32"/>
          <w:szCs w:val="32"/>
        </w:rPr>
      </w:pP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Введение…………………………………………………………………</w:t>
      </w:r>
      <w:proofErr w:type="gramStart"/>
      <w:r w:rsidRPr="003C0637">
        <w:rPr>
          <w:rFonts w:ascii="Times New Roman" w:hAnsi="Times New Roman"/>
          <w:sz w:val="28"/>
        </w:rPr>
        <w:t>…….</w:t>
      </w:r>
      <w:proofErr w:type="gramEnd"/>
      <w:r w:rsidRPr="003C0637">
        <w:rPr>
          <w:rFonts w:ascii="Times New Roman" w:hAnsi="Times New Roman"/>
          <w:sz w:val="28"/>
        </w:rPr>
        <w:t xml:space="preserve">.…......  3                </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1. Продуктовые границы товарног</w:t>
      </w:r>
      <w:r w:rsidR="003C0637">
        <w:rPr>
          <w:rFonts w:ascii="Times New Roman" w:hAnsi="Times New Roman"/>
          <w:sz w:val="28"/>
        </w:rPr>
        <w:t>о рынка…………………...…………………...... 4</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2. Географические границы оптового рынка эле</w:t>
      </w:r>
      <w:r w:rsidR="00456AAB" w:rsidRPr="003C0637">
        <w:rPr>
          <w:rFonts w:ascii="Times New Roman" w:hAnsi="Times New Roman"/>
          <w:sz w:val="28"/>
        </w:rPr>
        <w:t>ктрической энергии (мощности</w:t>
      </w:r>
      <w:proofErr w:type="gramStart"/>
      <w:r w:rsidR="00456AAB" w:rsidRPr="003C0637">
        <w:rPr>
          <w:rFonts w:ascii="Times New Roman" w:hAnsi="Times New Roman"/>
          <w:sz w:val="28"/>
        </w:rPr>
        <w:t>)..</w:t>
      </w:r>
      <w:proofErr w:type="gramEnd"/>
      <w:r w:rsidR="003C0637">
        <w:rPr>
          <w:rFonts w:ascii="Times New Roman" w:hAnsi="Times New Roman"/>
          <w:sz w:val="28"/>
        </w:rPr>
        <w:t>7</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3. Состав хозяйствующих субъектов на оптовом рынке электрической энергии и мощности........................................................................................</w:t>
      </w:r>
      <w:r w:rsidR="00456AAB" w:rsidRPr="003C0637">
        <w:rPr>
          <w:rFonts w:ascii="Times New Roman" w:hAnsi="Times New Roman"/>
          <w:sz w:val="28"/>
        </w:rPr>
        <w:t>..............................</w:t>
      </w:r>
      <w:r w:rsidR="00112448">
        <w:rPr>
          <w:rFonts w:ascii="Times New Roman" w:hAnsi="Times New Roman"/>
          <w:sz w:val="28"/>
        </w:rPr>
        <w:t>..8</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4. Объем оптового рынка и рыночные доли участников...........</w:t>
      </w:r>
      <w:r w:rsidR="00456AAB" w:rsidRPr="003C0637">
        <w:rPr>
          <w:rFonts w:ascii="Times New Roman" w:hAnsi="Times New Roman"/>
          <w:sz w:val="28"/>
        </w:rPr>
        <w:t>...............................</w:t>
      </w:r>
      <w:r w:rsidR="00112448">
        <w:rPr>
          <w:rFonts w:ascii="Times New Roman" w:hAnsi="Times New Roman"/>
          <w:sz w:val="28"/>
        </w:rPr>
        <w:t>24</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5. Уровень концентрации производителей на оптовом рынке электрической энергии (мощности).......................................................................</w:t>
      </w:r>
      <w:r w:rsidR="00456AAB" w:rsidRPr="003C0637">
        <w:rPr>
          <w:rFonts w:ascii="Times New Roman" w:hAnsi="Times New Roman"/>
          <w:sz w:val="28"/>
        </w:rPr>
        <w:t>..............................</w:t>
      </w:r>
      <w:r w:rsidR="00112448">
        <w:rPr>
          <w:rFonts w:ascii="Times New Roman" w:hAnsi="Times New Roman"/>
          <w:sz w:val="28"/>
        </w:rPr>
        <w:t>59</w:t>
      </w:r>
    </w:p>
    <w:p w:rsidR="00B22631" w:rsidRPr="003C0637" w:rsidRDefault="00B22631" w:rsidP="00B22631">
      <w:pPr>
        <w:autoSpaceDE w:val="0"/>
        <w:spacing w:line="360" w:lineRule="auto"/>
        <w:jc w:val="both"/>
        <w:rPr>
          <w:rFonts w:ascii="Times New Roman" w:hAnsi="Times New Roman"/>
          <w:sz w:val="28"/>
        </w:rPr>
      </w:pPr>
      <w:r w:rsidRPr="003C0637">
        <w:rPr>
          <w:rFonts w:ascii="Times New Roman" w:hAnsi="Times New Roman"/>
          <w:sz w:val="28"/>
        </w:rPr>
        <w:t>6. Барьеры входа на оптовый товарный рынок...........................</w:t>
      </w:r>
      <w:r w:rsidR="00456AAB" w:rsidRPr="003C0637">
        <w:rPr>
          <w:rFonts w:ascii="Times New Roman" w:hAnsi="Times New Roman"/>
          <w:sz w:val="28"/>
        </w:rPr>
        <w:t>..............................</w:t>
      </w:r>
      <w:r w:rsidR="00112448">
        <w:rPr>
          <w:rFonts w:ascii="Times New Roman" w:hAnsi="Times New Roman"/>
          <w:sz w:val="28"/>
        </w:rPr>
        <w:t>62</w:t>
      </w:r>
    </w:p>
    <w:p w:rsidR="00B22631" w:rsidRPr="003C0637" w:rsidRDefault="00B22631" w:rsidP="00B22631">
      <w:pPr>
        <w:autoSpaceDE w:val="0"/>
        <w:spacing w:line="360" w:lineRule="auto"/>
        <w:jc w:val="both"/>
        <w:rPr>
          <w:rFonts w:ascii="Times New Roman" w:hAnsi="Times New Roman"/>
          <w:b/>
          <w:sz w:val="32"/>
          <w:szCs w:val="32"/>
        </w:rPr>
      </w:pPr>
      <w:r w:rsidRPr="003C0637">
        <w:rPr>
          <w:rFonts w:ascii="Times New Roman" w:hAnsi="Times New Roman"/>
          <w:sz w:val="28"/>
        </w:rPr>
        <w:t>7. Оценка состояния конкуренции на оптовом рынке электрической энергии и мощности......................................................................</w:t>
      </w:r>
      <w:r w:rsidR="00456AAB" w:rsidRPr="003C0637">
        <w:rPr>
          <w:rFonts w:ascii="Times New Roman" w:hAnsi="Times New Roman"/>
          <w:sz w:val="28"/>
        </w:rPr>
        <w:t>..............................</w:t>
      </w:r>
      <w:r w:rsidR="00112448">
        <w:rPr>
          <w:rFonts w:ascii="Times New Roman" w:hAnsi="Times New Roman"/>
          <w:sz w:val="28"/>
        </w:rPr>
        <w:t>62</w:t>
      </w:r>
    </w:p>
    <w:p w:rsidR="00B22631" w:rsidRPr="003C0637" w:rsidRDefault="00B22631" w:rsidP="00112448">
      <w:pPr>
        <w:spacing w:line="264" w:lineRule="auto"/>
        <w:rPr>
          <w:rFonts w:ascii="Times New Roman" w:hAnsi="Times New Roman"/>
          <w:sz w:val="28"/>
          <w:szCs w:val="28"/>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B22631" w:rsidRPr="003C0637" w:rsidRDefault="00B22631" w:rsidP="00B22631">
      <w:pPr>
        <w:rPr>
          <w:rFonts w:ascii="Times New Roman" w:hAnsi="Times New Roman"/>
        </w:rPr>
      </w:pPr>
    </w:p>
    <w:p w:rsidR="007F2FB1" w:rsidRPr="003C0637" w:rsidRDefault="007F2FB1" w:rsidP="00B22631">
      <w:pPr>
        <w:rPr>
          <w:rFonts w:ascii="Times New Roman" w:hAnsi="Times New Roman"/>
        </w:rPr>
      </w:pPr>
    </w:p>
    <w:p w:rsidR="007F2FB1" w:rsidRPr="003C0637" w:rsidRDefault="007F2FB1" w:rsidP="00B22631">
      <w:pPr>
        <w:rPr>
          <w:rFonts w:ascii="Times New Roman" w:hAnsi="Times New Roman"/>
        </w:rPr>
      </w:pPr>
    </w:p>
    <w:p w:rsidR="00B22631" w:rsidRPr="003C0637" w:rsidRDefault="00B22631" w:rsidP="003C0637">
      <w:pPr>
        <w:autoSpaceDE w:val="0"/>
        <w:jc w:val="center"/>
        <w:rPr>
          <w:rFonts w:ascii="Times New Roman" w:hAnsi="Times New Roman"/>
          <w:b/>
          <w:sz w:val="32"/>
          <w:szCs w:val="32"/>
        </w:rPr>
      </w:pPr>
      <w:r w:rsidRPr="003C0637">
        <w:rPr>
          <w:rFonts w:ascii="Times New Roman" w:hAnsi="Times New Roman"/>
          <w:b/>
          <w:sz w:val="32"/>
          <w:szCs w:val="32"/>
        </w:rPr>
        <w:lastRenderedPageBreak/>
        <w:t>Введение</w:t>
      </w:r>
    </w:p>
    <w:p w:rsidR="00F40E79" w:rsidRPr="003C0637" w:rsidRDefault="00F40E79" w:rsidP="003C0637">
      <w:pPr>
        <w:pStyle w:val="a7"/>
        <w:spacing w:before="0" w:beforeAutospacing="0" w:after="0" w:afterAutospacing="0"/>
        <w:ind w:firstLine="539"/>
        <w:jc w:val="both"/>
        <w:rPr>
          <w:sz w:val="28"/>
          <w:szCs w:val="28"/>
        </w:rPr>
      </w:pPr>
      <w:r w:rsidRPr="003C0637">
        <w:rPr>
          <w:sz w:val="28"/>
          <w:szCs w:val="28"/>
        </w:rPr>
        <w:t>В соответствии с пунктом 3.1 Перечня товарных рынков для ежегодного обследования, утвержденного приказом ФАС России от 29.10.2020 № 1051/20 «О Плане работы ФАС России по анализу состояния конкуренции на товарных рынках на 2021 - 2022 годы» Управлением регулирования электроэнергетики подготовлен анализ состояния конкурентной среды на оптовом рынке электрической энергии и мощности (далее - ОРЭМ) и установлено</w:t>
      </w:r>
      <w:r w:rsidR="00B22631" w:rsidRPr="003C0637">
        <w:rPr>
          <w:sz w:val="28"/>
          <w:szCs w:val="28"/>
        </w:rPr>
        <w:t xml:space="preserve"> доминирующе</w:t>
      </w:r>
      <w:r w:rsidRPr="003C0637">
        <w:rPr>
          <w:sz w:val="28"/>
          <w:szCs w:val="28"/>
        </w:rPr>
        <w:t>е</w:t>
      </w:r>
      <w:r w:rsidR="00B22631" w:rsidRPr="003C0637">
        <w:rPr>
          <w:sz w:val="28"/>
          <w:szCs w:val="28"/>
        </w:rPr>
        <w:t xml:space="preserve"> положени</w:t>
      </w:r>
      <w:r w:rsidRPr="003C0637">
        <w:rPr>
          <w:sz w:val="28"/>
          <w:szCs w:val="28"/>
        </w:rPr>
        <w:t>е</w:t>
      </w:r>
      <w:r w:rsidR="00B22631" w:rsidRPr="003C0637">
        <w:rPr>
          <w:sz w:val="28"/>
          <w:szCs w:val="28"/>
        </w:rPr>
        <w:t xml:space="preserve"> хозяйствующих субъектов – субъектов </w:t>
      </w:r>
      <w:r w:rsidRPr="003C0637">
        <w:rPr>
          <w:sz w:val="28"/>
          <w:szCs w:val="28"/>
        </w:rPr>
        <w:t>ОРЭМ</w:t>
      </w:r>
      <w:r w:rsidR="00B22631" w:rsidRPr="003C0637">
        <w:rPr>
          <w:sz w:val="28"/>
          <w:szCs w:val="28"/>
        </w:rPr>
        <w:t>, осуществляющих деятельность по производству э</w:t>
      </w:r>
      <w:r w:rsidRPr="003C0637">
        <w:rPr>
          <w:sz w:val="28"/>
          <w:szCs w:val="28"/>
        </w:rPr>
        <w:t>лектрической энергии (мощности) (далее – Анализ).</w:t>
      </w:r>
    </w:p>
    <w:p w:rsidR="00B22631" w:rsidRPr="003C0637" w:rsidRDefault="00B22631" w:rsidP="003C0637">
      <w:pPr>
        <w:pStyle w:val="a7"/>
        <w:spacing w:before="0" w:beforeAutospacing="0" w:after="0" w:afterAutospacing="0"/>
        <w:ind w:firstLine="539"/>
        <w:jc w:val="both"/>
        <w:rPr>
          <w:sz w:val="28"/>
          <w:szCs w:val="28"/>
        </w:rPr>
      </w:pPr>
      <w:r w:rsidRPr="003C0637">
        <w:rPr>
          <w:sz w:val="28"/>
          <w:szCs w:val="28"/>
        </w:rPr>
        <w:t xml:space="preserve">Временным интервалом </w:t>
      </w:r>
      <w:r w:rsidR="00F40E79" w:rsidRPr="003C0637">
        <w:rPr>
          <w:sz w:val="28"/>
          <w:szCs w:val="28"/>
        </w:rPr>
        <w:t>анализа</w:t>
      </w:r>
      <w:r w:rsidRPr="003C0637">
        <w:rPr>
          <w:sz w:val="28"/>
          <w:szCs w:val="28"/>
        </w:rPr>
        <w:t xml:space="preserve"> является 20</w:t>
      </w:r>
      <w:r w:rsidR="00456AAB" w:rsidRPr="003C0637">
        <w:rPr>
          <w:sz w:val="28"/>
          <w:szCs w:val="28"/>
        </w:rPr>
        <w:t>21</w:t>
      </w:r>
      <w:r w:rsidRPr="003C0637">
        <w:rPr>
          <w:sz w:val="28"/>
          <w:szCs w:val="28"/>
        </w:rPr>
        <w:t xml:space="preserve"> год.</w:t>
      </w:r>
    </w:p>
    <w:p w:rsidR="00B22631" w:rsidRPr="003C0637" w:rsidRDefault="00F40E79" w:rsidP="003C0637">
      <w:pPr>
        <w:ind w:firstLine="539"/>
        <w:jc w:val="both"/>
        <w:rPr>
          <w:rFonts w:ascii="Times New Roman" w:hAnsi="Times New Roman"/>
          <w:sz w:val="28"/>
          <w:szCs w:val="28"/>
        </w:rPr>
      </w:pPr>
      <w:r w:rsidRPr="003C0637">
        <w:rPr>
          <w:rFonts w:ascii="Times New Roman" w:hAnsi="Times New Roman"/>
          <w:sz w:val="28"/>
          <w:szCs w:val="28"/>
        </w:rPr>
        <w:t>Анализ</w:t>
      </w:r>
      <w:r w:rsidR="00B22631" w:rsidRPr="003C0637">
        <w:rPr>
          <w:rFonts w:ascii="Times New Roman" w:hAnsi="Times New Roman"/>
          <w:sz w:val="28"/>
          <w:szCs w:val="28"/>
        </w:rPr>
        <w:t xml:space="preserve"> проводится на основании следующих нормативных правовых актов: </w:t>
      </w:r>
    </w:p>
    <w:p w:rsidR="00B22631" w:rsidRPr="003C0637" w:rsidRDefault="00B22631" w:rsidP="003C0637">
      <w:pPr>
        <w:ind w:firstLine="539"/>
        <w:jc w:val="both"/>
        <w:rPr>
          <w:rFonts w:ascii="Times New Roman" w:hAnsi="Times New Roman"/>
          <w:sz w:val="28"/>
          <w:szCs w:val="28"/>
        </w:rPr>
      </w:pPr>
      <w:r w:rsidRPr="003C0637">
        <w:rPr>
          <w:rFonts w:ascii="Times New Roman" w:hAnsi="Times New Roman"/>
          <w:sz w:val="28"/>
          <w:szCs w:val="28"/>
        </w:rPr>
        <w:t>- Федеральный закон от 26.07.2006 № 135-ФЗ «О защите конкуренции»</w:t>
      </w:r>
      <w:r w:rsidR="00F40E79" w:rsidRPr="003C0637">
        <w:rPr>
          <w:rFonts w:ascii="Times New Roman" w:hAnsi="Times New Roman"/>
          <w:sz w:val="28"/>
          <w:szCs w:val="28"/>
        </w:rPr>
        <w:t xml:space="preserve"> (далее- Закон о защите конкуренции)</w:t>
      </w:r>
      <w:r w:rsidRPr="003C0637">
        <w:rPr>
          <w:rFonts w:ascii="Times New Roman" w:hAnsi="Times New Roman"/>
          <w:sz w:val="28"/>
          <w:szCs w:val="28"/>
        </w:rPr>
        <w:t>;</w:t>
      </w:r>
    </w:p>
    <w:p w:rsidR="00B22631" w:rsidRPr="003C0637" w:rsidRDefault="00B22631" w:rsidP="003C0637">
      <w:pPr>
        <w:ind w:firstLine="539"/>
        <w:jc w:val="both"/>
        <w:rPr>
          <w:rFonts w:ascii="Times New Roman" w:hAnsi="Times New Roman"/>
          <w:sz w:val="28"/>
          <w:szCs w:val="28"/>
        </w:rPr>
      </w:pPr>
      <w:r w:rsidRPr="003C0637">
        <w:rPr>
          <w:rFonts w:ascii="Times New Roman" w:hAnsi="Times New Roman"/>
          <w:sz w:val="28"/>
          <w:szCs w:val="28"/>
        </w:rPr>
        <w:t>- Федеральный закон от 26.03.2003 № 35-ФЗ «Об электроэнергетике» (далее– Закон об электроэнергетике);</w:t>
      </w:r>
    </w:p>
    <w:p w:rsidR="00B22631" w:rsidRPr="003C0637" w:rsidRDefault="00B22631" w:rsidP="003C0637">
      <w:pPr>
        <w:ind w:firstLine="539"/>
        <w:jc w:val="both"/>
        <w:rPr>
          <w:rFonts w:ascii="Times New Roman" w:hAnsi="Times New Roman"/>
          <w:sz w:val="28"/>
          <w:szCs w:val="28"/>
        </w:rPr>
      </w:pPr>
      <w:r w:rsidRPr="003C0637">
        <w:rPr>
          <w:rFonts w:ascii="Times New Roman" w:hAnsi="Times New Roman"/>
          <w:sz w:val="28"/>
          <w:szCs w:val="28"/>
        </w:rPr>
        <w:t>- Федеральный закон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B22631" w:rsidRPr="003C0637" w:rsidRDefault="00B22631" w:rsidP="003C0637">
      <w:pPr>
        <w:suppressAutoHyphens w:val="0"/>
        <w:autoSpaceDE w:val="0"/>
        <w:autoSpaceDN w:val="0"/>
        <w:adjustRightInd w:val="0"/>
        <w:ind w:firstLine="539"/>
        <w:jc w:val="both"/>
        <w:rPr>
          <w:rFonts w:ascii="Times New Roman" w:hAnsi="Times New Roman"/>
          <w:sz w:val="28"/>
          <w:szCs w:val="28"/>
          <w:lang w:eastAsia="en-US"/>
        </w:rPr>
      </w:pPr>
      <w:r w:rsidRPr="003C0637">
        <w:rPr>
          <w:rFonts w:ascii="Times New Roman" w:hAnsi="Times New Roman"/>
          <w:sz w:val="28"/>
          <w:szCs w:val="28"/>
        </w:rPr>
        <w:t xml:space="preserve">- постановление Правительства Российской Федерации от 27.12.2010                    № 1172 </w:t>
      </w:r>
      <w:r w:rsidRPr="003C0637">
        <w:rPr>
          <w:rFonts w:ascii="Times New Roman" w:hAnsi="Times New Roman"/>
          <w:sz w:val="28"/>
          <w:szCs w:val="28"/>
          <w:lang w:eastAsia="en-US"/>
        </w:rPr>
        <w:t xml:space="preserve">«Об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w:t>
      </w:r>
    </w:p>
    <w:p w:rsidR="00B22631" w:rsidRPr="003C0637" w:rsidRDefault="00B22631" w:rsidP="003C0637">
      <w:pPr>
        <w:ind w:firstLine="539"/>
        <w:jc w:val="both"/>
        <w:rPr>
          <w:rFonts w:ascii="Times New Roman" w:hAnsi="Times New Roman"/>
          <w:sz w:val="28"/>
          <w:szCs w:val="28"/>
        </w:rPr>
      </w:pPr>
      <w:r w:rsidRPr="003C0637">
        <w:rPr>
          <w:rFonts w:ascii="Times New Roman" w:hAnsi="Times New Roman"/>
          <w:sz w:val="28"/>
          <w:szCs w:val="28"/>
        </w:rPr>
        <w:t>- Порядок проведения анализа и оценки состояния конкурентной среды на товарном рынке, утвержденный Приказом ФАС России от 28.04.2010 № 220 (далее – Порядок).</w:t>
      </w:r>
    </w:p>
    <w:p w:rsidR="00F40E79" w:rsidRPr="003C0637" w:rsidRDefault="00F40E79" w:rsidP="003C0637">
      <w:pPr>
        <w:ind w:firstLine="539"/>
        <w:jc w:val="both"/>
        <w:rPr>
          <w:rFonts w:ascii="Times New Roman" w:hAnsi="Times New Roman"/>
          <w:sz w:val="28"/>
          <w:szCs w:val="28"/>
        </w:rPr>
      </w:pPr>
      <w:r w:rsidRPr="003C0637">
        <w:rPr>
          <w:rFonts w:ascii="Times New Roman" w:hAnsi="Times New Roman"/>
          <w:sz w:val="28"/>
          <w:szCs w:val="28"/>
        </w:rPr>
        <w:t>Дополнительно в анализе состояния конкуренции на оптовом рынке электрической энергии и мощности использованы:</w:t>
      </w:r>
    </w:p>
    <w:p w:rsidR="00F40E79" w:rsidRPr="003C0637" w:rsidRDefault="00F40E79" w:rsidP="003C0637">
      <w:pPr>
        <w:ind w:firstLine="539"/>
        <w:jc w:val="both"/>
        <w:rPr>
          <w:rFonts w:ascii="Times New Roman" w:hAnsi="Times New Roman"/>
          <w:sz w:val="28"/>
          <w:szCs w:val="28"/>
        </w:rPr>
      </w:pPr>
      <w:r w:rsidRPr="003C0637">
        <w:rPr>
          <w:rFonts w:ascii="Times New Roman" w:hAnsi="Times New Roman"/>
          <w:sz w:val="28"/>
          <w:szCs w:val="28"/>
        </w:rPr>
        <w:t>- информация, размещенная на официальном сайте в сети «Интернет»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(Ассоциация «НП Совет рынка»);</w:t>
      </w:r>
    </w:p>
    <w:p w:rsidR="00F40E79" w:rsidRPr="003C0637" w:rsidRDefault="00F40E79" w:rsidP="003C0637">
      <w:pPr>
        <w:ind w:firstLine="539"/>
        <w:jc w:val="both"/>
        <w:rPr>
          <w:rFonts w:ascii="Times New Roman" w:hAnsi="Times New Roman"/>
          <w:sz w:val="28"/>
          <w:szCs w:val="28"/>
        </w:rPr>
      </w:pPr>
      <w:r w:rsidRPr="003C0637">
        <w:rPr>
          <w:rFonts w:ascii="Times New Roman" w:hAnsi="Times New Roman"/>
          <w:sz w:val="28"/>
          <w:szCs w:val="28"/>
        </w:rPr>
        <w:t>- информация, размещенная на официальном сайте в сети «Интернет» Акционерного общества «Администратор торговой системы оптового рынка электроэнергии» (АО «АТС»).</w:t>
      </w:r>
    </w:p>
    <w:p w:rsidR="00B22631" w:rsidRDefault="00F40E79" w:rsidP="003C0637">
      <w:pPr>
        <w:ind w:firstLine="539"/>
        <w:jc w:val="both"/>
        <w:rPr>
          <w:rFonts w:ascii="Times New Roman" w:hAnsi="Times New Roman"/>
          <w:sz w:val="28"/>
          <w:szCs w:val="28"/>
        </w:rPr>
      </w:pPr>
      <w:r w:rsidRPr="003C0637">
        <w:rPr>
          <w:rFonts w:ascii="Times New Roman" w:hAnsi="Times New Roman"/>
          <w:sz w:val="28"/>
          <w:szCs w:val="28"/>
        </w:rPr>
        <w:t>В Анализе используются понятия, определенные в статье 4 Закона о защите конкуренции.</w:t>
      </w:r>
    </w:p>
    <w:p w:rsidR="003C0637" w:rsidRDefault="003C0637" w:rsidP="003C0637">
      <w:pPr>
        <w:ind w:firstLine="539"/>
        <w:jc w:val="both"/>
        <w:rPr>
          <w:rFonts w:ascii="Times New Roman" w:hAnsi="Times New Roman"/>
          <w:sz w:val="28"/>
          <w:szCs w:val="28"/>
        </w:rPr>
      </w:pPr>
    </w:p>
    <w:p w:rsidR="003C0637" w:rsidRDefault="003C0637" w:rsidP="003C0637">
      <w:pPr>
        <w:ind w:firstLine="539"/>
        <w:jc w:val="both"/>
        <w:rPr>
          <w:rFonts w:ascii="Times New Roman" w:hAnsi="Times New Roman"/>
          <w:sz w:val="28"/>
          <w:szCs w:val="28"/>
        </w:rPr>
      </w:pPr>
    </w:p>
    <w:p w:rsidR="003C0637" w:rsidRDefault="003C0637" w:rsidP="003C0637">
      <w:pPr>
        <w:ind w:firstLine="539"/>
        <w:jc w:val="both"/>
        <w:rPr>
          <w:rFonts w:ascii="Times New Roman" w:hAnsi="Times New Roman"/>
          <w:sz w:val="28"/>
          <w:szCs w:val="28"/>
        </w:rPr>
      </w:pPr>
    </w:p>
    <w:p w:rsidR="003C0637" w:rsidRDefault="003C0637" w:rsidP="003C0637">
      <w:pPr>
        <w:ind w:firstLine="539"/>
        <w:jc w:val="both"/>
        <w:rPr>
          <w:rFonts w:ascii="Times New Roman" w:hAnsi="Times New Roman"/>
          <w:sz w:val="28"/>
          <w:szCs w:val="28"/>
        </w:rPr>
      </w:pPr>
    </w:p>
    <w:p w:rsidR="003C0637" w:rsidRDefault="003C0637" w:rsidP="003C0637">
      <w:pPr>
        <w:ind w:firstLine="539"/>
        <w:jc w:val="both"/>
        <w:rPr>
          <w:rFonts w:ascii="Times New Roman" w:hAnsi="Times New Roman"/>
          <w:sz w:val="28"/>
          <w:szCs w:val="28"/>
        </w:rPr>
      </w:pPr>
    </w:p>
    <w:p w:rsidR="003C0637" w:rsidRPr="003C0637" w:rsidRDefault="003C0637" w:rsidP="003C0637">
      <w:pPr>
        <w:ind w:firstLine="539"/>
        <w:jc w:val="both"/>
        <w:rPr>
          <w:rFonts w:ascii="Times New Roman" w:hAnsi="Times New Roman"/>
          <w:b/>
          <w:sz w:val="32"/>
          <w:szCs w:val="32"/>
        </w:rPr>
      </w:pPr>
    </w:p>
    <w:p w:rsidR="00B22631" w:rsidRPr="003C0637" w:rsidRDefault="00B22631" w:rsidP="003C0637">
      <w:pPr>
        <w:pStyle w:val="a5"/>
        <w:ind w:left="0"/>
        <w:jc w:val="center"/>
        <w:rPr>
          <w:rFonts w:ascii="Times New Roman" w:hAnsi="Times New Roman"/>
          <w:b/>
          <w:sz w:val="32"/>
          <w:szCs w:val="32"/>
        </w:rPr>
      </w:pPr>
      <w:r w:rsidRPr="003C0637">
        <w:rPr>
          <w:rFonts w:ascii="Times New Roman" w:hAnsi="Times New Roman"/>
          <w:b/>
          <w:sz w:val="32"/>
          <w:szCs w:val="32"/>
        </w:rPr>
        <w:lastRenderedPageBreak/>
        <w:t>1. Продуктовые границы товарного рынка</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Наименование товара – электрическая энергия и мощность.</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Основные свойства электрической энергии и мощности, как товара:</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неэластичность спроса по цене (изменение цены на электрическую энергию и мощность не влечет за собой изменения величины спроса на нее);</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невозможность адресной поставки электрической энергии и мощности от конкретного производителя конкретному потребителю;</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наличие технологических и инфраструктурных ограничений при поставке электрической энергии и мощности потребителю;</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невозможность хранения (производство электрической энергии и мощности равно ее потреблению в каждый момент времени).</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Электрическая энергия и мощность являются стандартизированным товарами по своему ассортименту.</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Взаимозаменяемые товары отсутствуют.</w:t>
      </w:r>
    </w:p>
    <w:p w:rsidR="00B22631" w:rsidRPr="003C0637" w:rsidRDefault="00B22631" w:rsidP="003C0637">
      <w:pPr>
        <w:pStyle w:val="ConsPlusNonformat"/>
        <w:ind w:firstLine="709"/>
        <w:jc w:val="both"/>
        <w:rPr>
          <w:rFonts w:ascii="Times New Roman" w:hAnsi="Times New Roman" w:cs="Times New Roman"/>
          <w:sz w:val="28"/>
          <w:szCs w:val="28"/>
        </w:rPr>
      </w:pPr>
      <w:r w:rsidRPr="003C0637">
        <w:rPr>
          <w:rFonts w:ascii="Times New Roman" w:hAnsi="Times New Roman" w:cs="Times New Roman"/>
          <w:sz w:val="28"/>
          <w:szCs w:val="28"/>
        </w:rPr>
        <w:t>В Общероссийском классификаторе видов экономической деятельности (ОКВЭД) предусмотрены следующие виды деятельности, которые определяют продуктовые границы рынка:</w:t>
      </w:r>
    </w:p>
    <w:p w:rsidR="00B22631" w:rsidRPr="003C0637" w:rsidRDefault="00B22631" w:rsidP="003C0637">
      <w:pPr>
        <w:pStyle w:val="ConsPlusNonformat"/>
        <w:ind w:firstLine="709"/>
        <w:jc w:val="both"/>
        <w:rPr>
          <w:rFonts w:ascii="Times New Roman" w:hAnsi="Times New Roman" w:cs="Times New Roman"/>
          <w:sz w:val="28"/>
          <w:szCs w:val="28"/>
        </w:rPr>
      </w:pPr>
      <w:r w:rsidRPr="003C0637">
        <w:rPr>
          <w:rFonts w:ascii="Times New Roman" w:hAnsi="Times New Roman" w:cs="Times New Roman"/>
          <w:sz w:val="28"/>
          <w:szCs w:val="28"/>
        </w:rPr>
        <w:t>35. Обеспечение электрической энергией, газом и паром; кондиционирование воздуха.</w:t>
      </w:r>
    </w:p>
    <w:p w:rsidR="00B22631" w:rsidRPr="003C0637" w:rsidRDefault="00B22631" w:rsidP="003C0637">
      <w:pPr>
        <w:pStyle w:val="ConsPlusNonformat"/>
        <w:ind w:firstLine="709"/>
        <w:jc w:val="both"/>
        <w:rPr>
          <w:rFonts w:ascii="Times New Roman" w:hAnsi="Times New Roman" w:cs="Times New Roman"/>
          <w:sz w:val="28"/>
          <w:szCs w:val="28"/>
        </w:rPr>
      </w:pPr>
      <w:r w:rsidRPr="003C0637">
        <w:rPr>
          <w:rFonts w:ascii="Times New Roman" w:hAnsi="Times New Roman" w:cs="Times New Roman"/>
          <w:sz w:val="28"/>
          <w:szCs w:val="28"/>
        </w:rPr>
        <w:t>35.14. Торговля электроэнергией</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Эта группировка включает:</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продажу электроэнергии пользователю;</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контроль над подачей электроэнергии и пропускной способностью</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Так как обзор состояния конкуренции проводится в отношении оптового рынка электрической энергии (мощности), анализируется деятельность производителей и потребителей электрической энергии, получивших, в соответствии с действующим законодательством, статус субъектов оптового рынка.</w:t>
      </w:r>
    </w:p>
    <w:p w:rsidR="00B22631" w:rsidRPr="003C0637" w:rsidRDefault="00B22631" w:rsidP="003C0637">
      <w:pPr>
        <w:autoSpaceDE w:val="0"/>
        <w:ind w:firstLine="709"/>
        <w:jc w:val="center"/>
        <w:rPr>
          <w:rFonts w:ascii="Times New Roman" w:hAnsi="Times New Roman"/>
          <w:b/>
          <w:color w:val="231F20"/>
          <w:sz w:val="28"/>
          <w:szCs w:val="28"/>
        </w:rPr>
      </w:pPr>
      <w:r w:rsidRPr="003C0637">
        <w:rPr>
          <w:rFonts w:ascii="Times New Roman" w:hAnsi="Times New Roman"/>
          <w:b/>
          <w:color w:val="231F20"/>
          <w:sz w:val="28"/>
          <w:szCs w:val="28"/>
        </w:rPr>
        <w:t>1.1 Структура оптового рынка электроэнергии (мощности)</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lang w:eastAsia="ru-RU"/>
        </w:rPr>
        <w:t>На оптовом рынке продавцами и покупателями являются генерирующие компании, операторы экспорта/импорта электроэнергии, сбытовые организации, сетевые компании (в части приобретения электроэнергии для покрытия потерь при передаче), крупные потребители. Субъекты оптового рынка могут выступать в роли как продавцов, так и покупателей электроэнергии и мощности. Для получения статуса участника оптового рынка организация должна удовлетворять требованиям, изложенным в Правилах оптового рынка и в Договоре о присоединении к торговой системе оптового рынка. </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lang w:eastAsia="ru-RU"/>
        </w:rPr>
        <w:t xml:space="preserve">Большая часть генерирующих активов страны сосредоточена в тепловых генерирующих компаниях оптового рынка электроэнергии (ОАО «Газпром»), федеральной гидрогенерирующей компании оптового рынка (ПАО «Русгидро»), территориальных генерирующих компаниях (группы лиц ГК </w:t>
      </w:r>
      <w:r w:rsidR="00AC2DD1">
        <w:rPr>
          <w:rFonts w:ascii="Times New Roman" w:hAnsi="Times New Roman"/>
          <w:sz w:val="28"/>
          <w:szCs w:val="28"/>
          <w:lang w:eastAsia="ru-RU"/>
        </w:rPr>
        <w:t>СГК</w:t>
      </w:r>
      <w:r w:rsidRPr="003C0637">
        <w:rPr>
          <w:rFonts w:ascii="Times New Roman" w:hAnsi="Times New Roman"/>
          <w:sz w:val="28"/>
          <w:szCs w:val="28"/>
          <w:lang w:eastAsia="ru-RU"/>
        </w:rPr>
        <w:t>, ТГК-16, ПАО «Интер РАО ЕЭС», ОК РУСАЛ), ПАО «РусГидро» и концерне «Росэнергоатом».</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rPr>
        <w:t>Сбытовую функцию на оптовом рынке осуществляют гарантирующие поставщики электроэнергии, а также энергосбытовые организации, функционирующие в соответствующих географических границах.</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lang w:eastAsia="ru-RU"/>
        </w:rPr>
        <w:lastRenderedPageBreak/>
        <w:t>Магистральными высоковольтными линиями электропередачи управляет Федеральная сетевая компания (ПАО «ФСК ЕЭС»).</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lang w:eastAsia="ru-RU"/>
        </w:rPr>
        <w:t xml:space="preserve">Диспетчерское управление единой энергосистемой России осуществляет системный оператор (АО «СО ЕЭС»). </w:t>
      </w:r>
    </w:p>
    <w:p w:rsidR="00B22631" w:rsidRPr="003C0637" w:rsidRDefault="00B22631" w:rsidP="003C0637">
      <w:pPr>
        <w:suppressAutoHyphens w:val="0"/>
        <w:ind w:firstLine="709"/>
        <w:jc w:val="both"/>
        <w:rPr>
          <w:rFonts w:ascii="Times New Roman" w:hAnsi="Times New Roman"/>
          <w:sz w:val="28"/>
          <w:szCs w:val="28"/>
          <w:lang w:eastAsia="ru-RU"/>
        </w:rPr>
      </w:pPr>
      <w:r w:rsidRPr="003C0637">
        <w:rPr>
          <w:rFonts w:ascii="Times New Roman" w:hAnsi="Times New Roman"/>
          <w:sz w:val="28"/>
          <w:szCs w:val="28"/>
          <w:lang w:eastAsia="ru-RU"/>
        </w:rPr>
        <w:t>Оптовый рынок электроэнергии и мощности функционирует на территории регионов, объединенных в ценовые зоны. В первую ценовую зону входят территории Европейской части России, Урала, а также Республика Крым, во вторую – Сибирь. В неценовых зонах (Архангельская и Калининградская области, 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Основные объемы производства и потребления электрической энергии торгуются на рынке на сутки вперед (далее – РСВ)</w:t>
      </w:r>
      <w:r w:rsidRPr="003C0637">
        <w:rPr>
          <w:rFonts w:ascii="Times New Roman" w:hAnsi="Times New Roman"/>
          <w:i/>
          <w:sz w:val="28"/>
          <w:szCs w:val="28"/>
        </w:rPr>
        <w:t xml:space="preserve">, </w:t>
      </w:r>
      <w:r w:rsidRPr="003C0637">
        <w:rPr>
          <w:rFonts w:ascii="Times New Roman" w:hAnsi="Times New Roman"/>
          <w:sz w:val="28"/>
          <w:szCs w:val="28"/>
        </w:rPr>
        <w:t>торговля электрической энергией на котором происходит по свободным ценам на основе конкурентного отбора ценовых заявок покупателей и поставщиков, осуществляемого за сутки до начала поставки.</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На РСВ участники подают заявки на покупку/продажу полных плановых объемов производства и потребления электроэнергии.</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Рынок на сутки вперед (РСВ) представляет собой проводимый коммерческим оператором (АО «АТС») конкурентный отбор ценовых заявок поставщиков и покупателей за сутки до реальной поставки электроэнергии с определением цен и объемов поставки на каждый час суток. На РСВ осуществляется маржинальное ценообразование, т.е. цена определяется путем балансирования спроса и предложения и распространяется на всех участников рынка. Цена РСВ определяется для каждого из порядка 7400</w:t>
      </w:r>
      <w:r w:rsidRPr="003C0637">
        <w:rPr>
          <w:rStyle w:val="a6"/>
          <w:rFonts w:ascii="Times New Roman" w:hAnsi="Times New Roman"/>
          <w:sz w:val="28"/>
          <w:szCs w:val="28"/>
        </w:rPr>
        <w:footnoteReference w:id="1"/>
      </w:r>
      <w:r w:rsidRPr="003C0637">
        <w:rPr>
          <w:rFonts w:ascii="Times New Roman" w:hAnsi="Times New Roman"/>
          <w:sz w:val="28"/>
          <w:szCs w:val="28"/>
        </w:rPr>
        <w:t xml:space="preserve"> узлов обеих ценовых зон.</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Цена в данном сегменте оптового рынка формируется на основе принципов маржинального ценообразования, то есть ценой для всех участников конкурентного отбора становится цена последнего востребованного объема поставки электроэнергии.</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Объемы электроэнергии, реализуемой в рамках двусторонних договоров и РСВ, формируют плановое потребление электроэнергии. Однако фактическое потребление неизбежно отличается от планового. Торговля отклонениями от планового производства/потребления осуществляется в режиме реального времени на балансирующем рынке. При этом за каждые 3 часа до часа фактической поставки системный оператор (АО «СО ЕЭС») проводит дополнительные конкурентные отборы заявок поставщиков с учетом прогнозного потребления в энергосистеме, экономической эффективности загрузки станций и требований системной надежности.</w:t>
      </w:r>
    </w:p>
    <w:p w:rsidR="00B22631" w:rsidRPr="003C0637" w:rsidRDefault="00B22631" w:rsidP="003C0637">
      <w:pPr>
        <w:autoSpaceDE w:val="0"/>
        <w:autoSpaceDN w:val="0"/>
        <w:adjustRightInd w:val="0"/>
        <w:ind w:firstLine="709"/>
        <w:jc w:val="both"/>
        <w:rPr>
          <w:rFonts w:ascii="Times New Roman" w:hAnsi="Times New Roman"/>
          <w:sz w:val="28"/>
          <w:szCs w:val="28"/>
        </w:rPr>
      </w:pPr>
      <w:r w:rsidRPr="003C0637">
        <w:rPr>
          <w:rFonts w:ascii="Times New Roman" w:hAnsi="Times New Roman"/>
          <w:sz w:val="28"/>
          <w:szCs w:val="28"/>
        </w:rPr>
        <w:t xml:space="preserve">В случае отклонения от запланированных за сутки вперед объемов поставки, участники покупают или продают их на </w:t>
      </w:r>
      <w:r w:rsidRPr="003C0637">
        <w:rPr>
          <w:rFonts w:ascii="Times New Roman" w:hAnsi="Times New Roman"/>
          <w:bCs/>
          <w:sz w:val="28"/>
          <w:szCs w:val="28"/>
        </w:rPr>
        <w:t>балансирующем рынке</w:t>
      </w:r>
      <w:r w:rsidRPr="003C0637">
        <w:rPr>
          <w:rFonts w:ascii="Times New Roman" w:hAnsi="Times New Roman"/>
          <w:sz w:val="28"/>
          <w:szCs w:val="28"/>
        </w:rPr>
        <w:t xml:space="preserve"> в режиме, близком к «</w:t>
      </w:r>
      <w:r w:rsidRPr="003C0637">
        <w:rPr>
          <w:rFonts w:ascii="Times New Roman" w:hAnsi="Times New Roman"/>
          <w:sz w:val="28"/>
          <w:szCs w:val="28"/>
          <w:lang w:val="en-US"/>
        </w:rPr>
        <w:t>online</w:t>
      </w:r>
      <w:r w:rsidRPr="003C0637">
        <w:rPr>
          <w:rFonts w:ascii="Times New Roman" w:hAnsi="Times New Roman"/>
          <w:sz w:val="28"/>
          <w:szCs w:val="28"/>
        </w:rPr>
        <w:t>»</w:t>
      </w:r>
      <w:r w:rsidRPr="003C0637">
        <w:rPr>
          <w:rStyle w:val="a6"/>
          <w:rFonts w:ascii="Times New Roman" w:hAnsi="Times New Roman"/>
          <w:sz w:val="28"/>
          <w:szCs w:val="28"/>
        </w:rPr>
        <w:footnoteReference w:id="2"/>
      </w:r>
      <w:r w:rsidRPr="003C0637">
        <w:rPr>
          <w:rFonts w:ascii="Times New Roman" w:hAnsi="Times New Roman"/>
          <w:sz w:val="28"/>
          <w:szCs w:val="28"/>
        </w:rPr>
        <w:t xml:space="preserve">. </w:t>
      </w:r>
      <w:r w:rsidRPr="003C0637">
        <w:rPr>
          <w:rFonts w:ascii="Times New Roman" w:hAnsi="Times New Roman"/>
          <w:bCs/>
          <w:sz w:val="28"/>
          <w:szCs w:val="28"/>
        </w:rPr>
        <w:t>Суть балансирующего рынка</w:t>
      </w:r>
      <w:r w:rsidRPr="003C0637">
        <w:rPr>
          <w:rFonts w:ascii="Times New Roman" w:hAnsi="Times New Roman"/>
          <w:b/>
          <w:bCs/>
          <w:sz w:val="28"/>
          <w:szCs w:val="28"/>
        </w:rPr>
        <w:t xml:space="preserve"> -</w:t>
      </w:r>
      <w:r w:rsidRPr="003C0637">
        <w:rPr>
          <w:rFonts w:ascii="Times New Roman" w:hAnsi="Times New Roman"/>
          <w:sz w:val="28"/>
          <w:szCs w:val="28"/>
        </w:rPr>
        <w:t xml:space="preserve"> дать стимулы к формированию участниками, АО «СО ЕЭС», АО «АТС» как можно более точных плановых объемов и сделать привлекательным выполнение команд диспетчера на </w:t>
      </w:r>
      <w:r w:rsidRPr="003C0637">
        <w:rPr>
          <w:rFonts w:ascii="Times New Roman" w:hAnsi="Times New Roman"/>
          <w:sz w:val="28"/>
          <w:szCs w:val="28"/>
        </w:rPr>
        <w:lastRenderedPageBreak/>
        <w:t xml:space="preserve">отклонения (по внешней инициативе). То есть участники рынка, которые отклонились от плана, будут оплачивать дополнительные объемы электроэнергии по менее выгодной цене. Те же, кто готов исполнить команду АО «СО ЕЭС» имеет возможность получить дополнительный доход. </w:t>
      </w:r>
    </w:p>
    <w:p w:rsidR="00B22631" w:rsidRPr="003C0637" w:rsidRDefault="00B22631" w:rsidP="003C0637">
      <w:pPr>
        <w:autoSpaceDE w:val="0"/>
        <w:autoSpaceDN w:val="0"/>
        <w:adjustRightInd w:val="0"/>
        <w:jc w:val="center"/>
        <w:rPr>
          <w:rFonts w:ascii="Times New Roman" w:hAnsi="Times New Roman"/>
          <w:color w:val="231F20"/>
          <w:sz w:val="28"/>
          <w:szCs w:val="28"/>
        </w:rPr>
      </w:pPr>
      <w:r w:rsidRPr="003C0637">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21B2C18" wp14:editId="577752C2">
                <wp:simplePos x="0" y="0"/>
                <wp:positionH relativeFrom="column">
                  <wp:posOffset>4390039</wp:posOffset>
                </wp:positionH>
                <wp:positionV relativeFrom="paragraph">
                  <wp:posOffset>2121925</wp:posOffset>
                </wp:positionV>
                <wp:extent cx="398297" cy="586740"/>
                <wp:effectExtent l="0" t="0" r="2095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97" cy="586740"/>
                        </a:xfrm>
                        <a:prstGeom prst="rect">
                          <a:avLst/>
                        </a:prstGeom>
                        <a:solidFill>
                          <a:srgbClr val="FFFFFF"/>
                        </a:solidFill>
                        <a:ln w="22225">
                          <a:solidFill>
                            <a:srgbClr val="FFFFFF"/>
                          </a:solidFill>
                          <a:miter lim="800000"/>
                          <a:headEnd/>
                          <a:tailEnd/>
                        </a:ln>
                      </wps:spPr>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FBFB" id="Прямоугольник 4" o:spid="_x0000_s1026" style="position:absolute;margin-left:345.65pt;margin-top:167.1pt;width:31.3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BOSQIAAE4EAAAOAAAAZHJzL2Uyb0RvYy54bWysVM2O0zAQviPxDpbvNG1pd9uo6WrVpQhp&#10;gZUWHsB1nMbCsc3YbVpOSHtF4hF4CC6In32G9I0YO93ShQtC+GDNZMafv/lmnMnZplJkLcBJozPa&#10;63QpEZqbXOplRl+/mj8aUeI80zlTRouMboWjZ9OHDya1TUXflEblAgiCaJfWNqOl9zZNEsdLUTHX&#10;MVZoDBYGKubRhWWSA6sRvVJJv9s9SWoDuQXDhXP49aIN0mnELwrB/cuicMITlVHk5uMOcV+EPZlO&#10;WLoEZkvJ9zTYP7ComNR46QHqgnlGViD/gKokB+NM4TvcVIkpCslFrAGr6XV/q+a6ZFbEWlAcZw8y&#10;uf8Hy1+sr4DIPKMDSjSrsEXNp9373cfme3O7u2k+N7fNt92H5kfzpflKBkGv2roUj13bKwgVO3tp&#10;+BtHtJmVTC/FOYCpS8FyZNkL+cm9A8FxeJQs6ucmx+vYypso3aaAKgCiKGQTO7Q9dEhsPOH48fF4&#10;1B+fUsIxNBydnA5iBxOW3h224PxTYSoSjIwCDkAEZ+tL5wMZlt6lRPJGyXwulYoOLBczBWTNcFjm&#10;cUX+WONxmtKkzmgf1zBC3wu6v8OopMexV7LK6KgbVjuIQbYnOo9D6ZlUrY2cld7rGKRrW7Aw+RZl&#10;BNPONL5BNEoD7yipcZ4z6t6uGAhK1DONrRj3BigW8dEZDE/76EB0epEBJYvjENMcsTLqKWnNmW9f&#10;zcqCXJZ4VS8Wr8059q+QUdvQ25bWni0ObZR8/8DCqzj2Y9av38D0JwAAAP//AwBQSwMEFAAGAAgA&#10;AAAhAGJHA4HhAAAACwEAAA8AAABkcnMvZG93bnJldi54bWxMj8tOwzAQRfdI/IM1SOyo8yKUkEkF&#10;rUDqggWFD3CTaRwaj6PYaQNfj1nBcjRH955brmbTixONrrOMEC8iEMS1bTpuET7en2+WIJxX3Kje&#10;MiF8kYNVdXlRqqKxZ36j0863IoSwKxSC9n4opHS1JqPcwg7E4Xewo1E+nGMrm1GdQ7jpZRJFuTSq&#10;49Cg1UBrTfVxNxmE6fVl+D4so816y/FRP5Hbbj4d4vXV/PgAwtPs/2D41Q/qUAWnvZ24caJHyO/j&#10;NKAIaZolIAJxd5uFdXuELMlzkFUp/2+ofgAAAP//AwBQSwECLQAUAAYACAAAACEAtoM4kv4AAADh&#10;AQAAEwAAAAAAAAAAAAAAAAAAAAAAW0NvbnRlbnRfVHlwZXNdLnhtbFBLAQItABQABgAIAAAAIQA4&#10;/SH/1gAAAJQBAAALAAAAAAAAAAAAAAAAAC8BAABfcmVscy8ucmVsc1BLAQItABQABgAIAAAAIQBN&#10;nLBOSQIAAE4EAAAOAAAAAAAAAAAAAAAAAC4CAABkcnMvZTJvRG9jLnhtbFBLAQItABQABgAIAAAA&#10;IQBiRwOB4QAAAAsBAAAPAAAAAAAAAAAAAAAAAKMEAABkcnMvZG93bnJldi54bWxQSwUGAAAAAAQA&#10;BADzAAAAsQUAAAAA&#10;" strokecolor="white" strokeweight="1.75pt">
                <v:textbox inset=",,5mm"/>
              </v:rect>
            </w:pict>
          </mc:Fallback>
        </mc:AlternateContent>
      </w:r>
      <w:r w:rsidRPr="003C0637">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17AEC59B" wp14:editId="26DF78B8">
                <wp:simplePos x="0" y="0"/>
                <wp:positionH relativeFrom="column">
                  <wp:posOffset>4838170</wp:posOffset>
                </wp:positionH>
                <wp:positionV relativeFrom="paragraph">
                  <wp:posOffset>1729105</wp:posOffset>
                </wp:positionV>
                <wp:extent cx="1143000" cy="970499"/>
                <wp:effectExtent l="0" t="0" r="1905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7049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E346" id="Прямоугольник 3" o:spid="_x0000_s1026" style="position:absolute;margin-left:380.95pt;margin-top:136.15pt;width:90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bNRQIAAE0EAAAOAAAAZHJzL2Uyb0RvYy54bWysVM1uEzEQviPxDpbvZHfThDarbKqqpQip&#10;QKXCAzheb9bCa5uxk005IfWKxCPwEFwQP32GzRsx9qYhhQtC5GDN7NjffPPNTKbH60aRlQAnjS5o&#10;NkgpEZqbUupFQV+/On90RInzTJdMGS0Kei0cPZ49fDBtbS6GpjaqFEAQRLu8tQWtvbd5kjhei4a5&#10;gbFCY7Ay0DCPLiySEliL6I1Khmn6OGkNlBYMF87h17M+SGcRv6oE9y+ryglPVEGRm48nxHMezmQ2&#10;ZfkCmK0l39Jg/8CiYVJj0h3UGfOMLEH+AdVIDsaZyg+4aRJTVZKLWANWk6W/VXNVMytiLSiOszuZ&#10;3P+D5S9Wl0BkWdADSjRrsEXdp837zcfue3e7uek+d7fdt82H7kf3pftKDoJerXU5PruylxAqdvbC&#10;8DeOaHNaM70QJwCmrQUrkWUW7if3HgTH4VMyb5+bEtOxpTdRunUFTQBEUcg6duh61yGx9oTjxywb&#10;HaQpNpJjbHKYjiaTmILld68tOP9UmIYEo6CAExDR2erC+cCG5XdXInujZHkulYoOLOanCsiK4bSc&#10;x98W3e1fU5q0mH08HEfkezH3dxCN9Dj2SjYFPcJ6sKI4iEG2J7qMtmdS9TZSVnqrY5Cub8HclNco&#10;I5h+pnEH0agNvKOkxXkuqHu7ZCAoUc80tmKSjUZhAaIzGh8O0YH9yHw/wjRHqIJ6Snrz1PdLs7Qg&#10;FzVmymLt2pxg+yoZlQ2t7VltyeLMRsG3+xWWYt+Pt379C8x+AgAA//8DAFBLAwQUAAYACAAAACEA&#10;AAgu2OAAAAALAQAADwAAAGRycy9kb3ducmV2LnhtbEyPy07DMBBF90j8gzVI7KiTEPoIcSooQd2w&#10;KC3sp/aQRPgRxW6b8vW4K1jOzNGdc8vlaDQ70uA7ZwWkkwQYWelUZxsBH7vXuzkwH9Aq1M6SgDN5&#10;WFbXVyUWyp3sOx23oWExxPoCBbQh9AXnXrZk0E9cTzbevtxgMMRxaLga8BTDjeZZkky5wc7GDy32&#10;tGpJfm8PRsAG8WXzs5byuT6/5TWtPmtyWojbm/HpEVigMfzBcNGP6lBFp707WOWZFjCbpouICshm&#10;2T2wSCzyy2YvIM8eUuBVyf93qH4BAAD//wMAUEsBAi0AFAAGAAgAAAAhALaDOJL+AAAA4QEAABMA&#10;AAAAAAAAAAAAAAAAAAAAAFtDb250ZW50X1R5cGVzXS54bWxQSwECLQAUAAYACAAAACEAOP0h/9YA&#10;AACUAQAACwAAAAAAAAAAAAAAAAAvAQAAX3JlbHMvLnJlbHNQSwECLQAUAAYACAAAACEA+eZmzUUC&#10;AABNBAAADgAAAAAAAAAAAAAAAAAuAgAAZHJzL2Uyb0RvYy54bWxQSwECLQAUAAYACAAAACEAAAgu&#10;2OAAAAALAQAADwAAAAAAAAAAAAAAAACfBAAAZHJzL2Rvd25yZXYueG1sUEsFBgAAAAAEAAQA8wAA&#10;AKwFAAAAAA==&#10;" strokecolor="white"/>
            </w:pict>
          </mc:Fallback>
        </mc:AlternateContent>
      </w:r>
      <w:r w:rsidRPr="003C0637">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626E12A" wp14:editId="7C98FC8B">
                <wp:simplePos x="0" y="0"/>
                <wp:positionH relativeFrom="column">
                  <wp:posOffset>4137025</wp:posOffset>
                </wp:positionH>
                <wp:positionV relativeFrom="paragraph">
                  <wp:posOffset>2426335</wp:posOffset>
                </wp:positionV>
                <wp:extent cx="215900" cy="280670"/>
                <wp:effectExtent l="0" t="0" r="127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06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9CE5" id="Прямоугольник 5" o:spid="_x0000_s1026" style="position:absolute;margin-left:325.75pt;margin-top:191.05pt;width:17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GRQIAAEwEAAAOAAAAZHJzL2Uyb0RvYy54bWysVE2O0zAU3iNxB8t7mrRqZ6ZR09GoQxHS&#10;ACMNHMB1nMbCsc2z27SskNgicQQOwQbxM2dIb8Sz0ykd2CBEFpafn/35e9/7nMn5plZkLcBJo3Pa&#10;76WUCM1NIfUyp69ezh+dUeI80wVTRoucboWj59OHDyaNzcTAVEYVAgiCaJc1NqeV9zZLEscrUTPX&#10;M1ZoTJYGauYxhGVSAGsQvVbJIE1PksZAYcFw4RyuXnZJOo34ZSm4f1GWTniicorcfBwhjoswJtMJ&#10;y5bAbCX5ngb7BxY1kxovPUBdMs/ICuQfULXkYJwpfY+bOjFlKbmINWA1/fS3am4qZkWsBcVx9iCT&#10;+3+w/Pn6GogscjqiRLMaW9R+2r3bfWy/t7e79+3n9rb9tvvQ/mi/tF/JKOjVWJfhsRt7DaFiZ68M&#10;f+2INrOK6aW4ADBNJViBLPthf3LvQAgcHiWL5pkp8Dq28iZKtymhDoAoCtnEDm0PHRIbTzguDvqj&#10;cYp95JganKUnp7GDCcvuDltw/okwNQmTnAIaIIKz9ZXzgQzL7rZE8kbJYi6VigEsFzMFZM3QLPP4&#10;Rf5Y4/E2pUmT0/FoMIrI93Lu7yBq6dH1StY5PUvD1/kwqPZYF9GTnknVzZGy0nsZg3JdBxam2KKK&#10;YDpL4xPESWXgLSUN2jmn7s2KgaBEPdXYiXF/OAz+j8FwdDrAAI4zi+MM0xyhcuop6aYz372ZlQW5&#10;rPCmfqxdmwvsXimjsqGzHas9WbRsFHz/vMKbOI7jrl8/gelPAAAA//8DAFBLAwQUAAYACAAAACEA&#10;JQjrMuAAAAALAQAADwAAAGRycy9kb3ducmV2LnhtbEyPy07DMBBF90j8gzVI7KiTtImiEKeCEsSG&#10;RSmwn9pDEuFHFLttytdjVmU5M0d3zq3Xs9HsSJMfnBWQLhJgZKVTg+0EfLw/35XAfECrUDtLAs7k&#10;Yd1cX9VYKXeyb3TchY7FEOsrFNCHMFace9mTQb9wI9l4+3KTwRDHqeNqwlMMN5pnSVJwg4ONH3oc&#10;adOT/N4djIAt4tP250XKx/b8umpp89mS00Lc3swP98ACzeECw59+VIcmOu3dwSrPtIAiT/OICliW&#10;WQosEkWZx81ewCorlsCbmv/v0PwCAAD//wMAUEsBAi0AFAAGAAgAAAAhALaDOJL+AAAA4QEAABMA&#10;AAAAAAAAAAAAAAAAAAAAAFtDb250ZW50X1R5cGVzXS54bWxQSwECLQAUAAYACAAAACEAOP0h/9YA&#10;AACUAQAACwAAAAAAAAAAAAAAAAAvAQAAX3JlbHMvLnJlbHNQSwECLQAUAAYACAAAACEAv0M2xkUC&#10;AABMBAAADgAAAAAAAAAAAAAAAAAuAgAAZHJzL2Uyb0RvYy54bWxQSwECLQAUAAYACAAAACEAJQjr&#10;MuAAAAALAQAADwAAAAAAAAAAAAAAAACfBAAAZHJzL2Rvd25yZXYueG1sUEsFBgAAAAAEAAQA8wAA&#10;AKwFAAAAAA==&#10;" strokecolor="white"/>
            </w:pict>
          </mc:Fallback>
        </mc:AlternateContent>
      </w:r>
      <w:r w:rsidRPr="003C0637">
        <w:rPr>
          <w:rFonts w:ascii="Times New Roman" w:hAnsi="Times New Roman"/>
          <w:noProof/>
          <w:color w:val="231F20"/>
          <w:sz w:val="28"/>
          <w:szCs w:val="28"/>
          <w:lang w:eastAsia="ru-RU"/>
        </w:rPr>
        <w:drawing>
          <wp:inline distT="0" distB="0" distL="0" distR="0" wp14:anchorId="141D5D1B" wp14:editId="45898AFB">
            <wp:extent cx="5952490" cy="32664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3266440"/>
                    </a:xfrm>
                    <a:prstGeom prst="rect">
                      <a:avLst/>
                    </a:prstGeom>
                    <a:noFill/>
                  </pic:spPr>
                </pic:pic>
              </a:graphicData>
            </a:graphic>
          </wp:inline>
        </w:drawing>
      </w:r>
    </w:p>
    <w:p w:rsidR="00B22631" w:rsidRPr="003C0637" w:rsidRDefault="00B22631" w:rsidP="003C0637">
      <w:pPr>
        <w:autoSpaceDE w:val="0"/>
        <w:autoSpaceDN w:val="0"/>
        <w:adjustRightInd w:val="0"/>
        <w:ind w:firstLine="567"/>
        <w:jc w:val="both"/>
        <w:rPr>
          <w:rFonts w:ascii="Times New Roman" w:hAnsi="Times New Roman"/>
          <w:sz w:val="28"/>
          <w:szCs w:val="28"/>
        </w:rPr>
      </w:pPr>
      <w:r w:rsidRPr="003C0637">
        <w:rPr>
          <w:rFonts w:ascii="Times New Roman" w:hAnsi="Times New Roman"/>
          <w:sz w:val="28"/>
          <w:szCs w:val="28"/>
        </w:rPr>
        <w:t>С 01.07.2008 запущен рынок мощности, где осуществляется торговля особым товаром, покупка которого предоставляет участнику оптового рынка право требования обеспечения готовности генерирующего оборудования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Механизм торговли мощностью заключается в том, что вся востребованная рынком мощность (по результатам конкурентного отбора) должна быть оплачена потребителями вне зависимости от фактического объема потребления. При этом генераторы обязаны быть готовы поставить отобранную мощность на рынок, за что и получают соответствующую плату.</w:t>
      </w:r>
    </w:p>
    <w:p w:rsidR="00B22631" w:rsidRPr="003C0637" w:rsidRDefault="00B22631" w:rsidP="003C0637">
      <w:pPr>
        <w:autoSpaceDE w:val="0"/>
        <w:ind w:firstLine="539"/>
        <w:jc w:val="both"/>
        <w:rPr>
          <w:rFonts w:ascii="Times New Roman" w:hAnsi="Times New Roman"/>
          <w:color w:val="231F20"/>
          <w:sz w:val="28"/>
          <w:szCs w:val="28"/>
        </w:rPr>
      </w:pPr>
      <w:r w:rsidRPr="003C0637">
        <w:rPr>
          <w:rFonts w:ascii="Times New Roman" w:hAnsi="Times New Roman"/>
          <w:color w:val="231F20"/>
          <w:sz w:val="28"/>
          <w:szCs w:val="28"/>
        </w:rPr>
        <w:t>В 2015 году изменились правила проведения конкурентного отбора мощности (модель ценообразования, порядок подачи ценовых заявок и их влияние на цену мощности). Постановлением Правительства Российской Федерации от 27.08.2015 № 893 в Правила оптового рынка были внесены следующие изменения:</w:t>
      </w:r>
    </w:p>
    <w:p w:rsidR="00B22631" w:rsidRPr="003C0637" w:rsidRDefault="00B22631" w:rsidP="003C0637">
      <w:pPr>
        <w:autoSpaceDE w:val="0"/>
        <w:ind w:firstLine="539"/>
        <w:jc w:val="both"/>
        <w:rPr>
          <w:rFonts w:ascii="Times New Roman" w:hAnsi="Times New Roman"/>
          <w:color w:val="231F20"/>
          <w:sz w:val="28"/>
          <w:szCs w:val="28"/>
        </w:rPr>
      </w:pPr>
      <w:r w:rsidRPr="003C0637">
        <w:rPr>
          <w:rFonts w:ascii="Times New Roman" w:hAnsi="Times New Roman"/>
          <w:color w:val="231F20"/>
          <w:sz w:val="28"/>
          <w:szCs w:val="28"/>
        </w:rPr>
        <w:tab/>
        <w:t>- проведение долгосрочного отбора мощности;</w:t>
      </w:r>
    </w:p>
    <w:p w:rsidR="00B22631" w:rsidRPr="003C0637" w:rsidRDefault="00B22631" w:rsidP="003C0637">
      <w:pPr>
        <w:autoSpaceDE w:val="0"/>
        <w:ind w:firstLine="539"/>
        <w:jc w:val="both"/>
        <w:rPr>
          <w:rFonts w:ascii="Times New Roman" w:hAnsi="Times New Roman"/>
          <w:color w:val="231F20"/>
          <w:sz w:val="28"/>
          <w:szCs w:val="28"/>
        </w:rPr>
      </w:pPr>
      <w:r w:rsidRPr="003C0637">
        <w:rPr>
          <w:rFonts w:ascii="Times New Roman" w:hAnsi="Times New Roman"/>
          <w:color w:val="231F20"/>
          <w:sz w:val="28"/>
          <w:szCs w:val="28"/>
        </w:rPr>
        <w:tab/>
        <w:t>- проведение отбора мощности не по зонам свободного перетока, а по ценовым зонам оптового рынка (первая и вторая ценовые зоны);</w:t>
      </w:r>
    </w:p>
    <w:p w:rsidR="00B22631" w:rsidRPr="003C0637" w:rsidRDefault="00B22631" w:rsidP="003C0637">
      <w:pPr>
        <w:autoSpaceDE w:val="0"/>
        <w:ind w:firstLine="539"/>
        <w:jc w:val="both"/>
        <w:rPr>
          <w:rFonts w:ascii="Times New Roman" w:hAnsi="Times New Roman"/>
          <w:color w:val="231F20"/>
          <w:sz w:val="28"/>
          <w:szCs w:val="28"/>
        </w:rPr>
      </w:pPr>
      <w:r w:rsidRPr="003C0637">
        <w:rPr>
          <w:rFonts w:ascii="Times New Roman" w:hAnsi="Times New Roman"/>
          <w:color w:val="231F20"/>
          <w:sz w:val="28"/>
          <w:szCs w:val="28"/>
        </w:rPr>
        <w:t xml:space="preserve"> </w:t>
      </w:r>
      <w:r w:rsidRPr="003C0637">
        <w:rPr>
          <w:rFonts w:ascii="Times New Roman" w:hAnsi="Times New Roman"/>
          <w:color w:val="231F20"/>
          <w:sz w:val="28"/>
          <w:szCs w:val="28"/>
        </w:rPr>
        <w:tab/>
        <w:t>- введение ценовых уровней в ценовых зонах оптового рынка в виде «кривой спроса» на мощность путем установления ценовых параметров Правительством Российской Федерации;</w:t>
      </w:r>
    </w:p>
    <w:p w:rsidR="00B22631" w:rsidRPr="003C0637" w:rsidRDefault="00B22631" w:rsidP="003C0637">
      <w:pPr>
        <w:autoSpaceDE w:val="0"/>
        <w:ind w:firstLine="539"/>
        <w:jc w:val="both"/>
        <w:rPr>
          <w:rFonts w:ascii="Times New Roman" w:hAnsi="Times New Roman"/>
          <w:color w:val="231F20"/>
          <w:sz w:val="28"/>
          <w:szCs w:val="28"/>
        </w:rPr>
      </w:pPr>
      <w:r w:rsidRPr="003C0637">
        <w:rPr>
          <w:rFonts w:ascii="Times New Roman" w:hAnsi="Times New Roman"/>
          <w:color w:val="231F20"/>
          <w:sz w:val="28"/>
          <w:szCs w:val="28"/>
        </w:rPr>
        <w:tab/>
        <w:t>- изменение ценообразования на оптовом рынке мощности, при котором цена формируется преимущественно исходя из объемных показателей «кривой предложения».</w:t>
      </w:r>
    </w:p>
    <w:p w:rsidR="00B22631" w:rsidRPr="003C0637" w:rsidRDefault="00B22631" w:rsidP="003C0637">
      <w:pPr>
        <w:autoSpaceDE w:val="0"/>
        <w:ind w:firstLine="539"/>
        <w:jc w:val="both"/>
        <w:rPr>
          <w:rFonts w:ascii="Times New Roman" w:hAnsi="Times New Roman"/>
          <w:color w:val="231F20"/>
          <w:sz w:val="28"/>
          <w:szCs w:val="28"/>
        </w:rPr>
      </w:pPr>
    </w:p>
    <w:p w:rsidR="003C0637" w:rsidRPr="003C0637" w:rsidRDefault="003C0637" w:rsidP="003C0637">
      <w:pPr>
        <w:autoSpaceDE w:val="0"/>
        <w:jc w:val="both"/>
        <w:rPr>
          <w:rFonts w:ascii="Times New Roman" w:hAnsi="Times New Roman"/>
          <w:color w:val="231F20"/>
          <w:sz w:val="28"/>
          <w:szCs w:val="28"/>
        </w:rPr>
      </w:pPr>
    </w:p>
    <w:p w:rsidR="007639A7" w:rsidRPr="003C0637" w:rsidRDefault="00B22631" w:rsidP="007639A7">
      <w:pPr>
        <w:autoSpaceDE w:val="0"/>
        <w:ind w:firstLine="539"/>
        <w:jc w:val="center"/>
        <w:rPr>
          <w:rFonts w:ascii="Times New Roman" w:hAnsi="Times New Roman"/>
          <w:b/>
          <w:color w:val="231F20"/>
          <w:sz w:val="32"/>
          <w:szCs w:val="32"/>
        </w:rPr>
      </w:pPr>
      <w:r w:rsidRPr="003C0637">
        <w:rPr>
          <w:rFonts w:ascii="Times New Roman" w:hAnsi="Times New Roman"/>
          <w:b/>
          <w:color w:val="231F20"/>
          <w:sz w:val="32"/>
          <w:szCs w:val="32"/>
        </w:rPr>
        <w:lastRenderedPageBreak/>
        <w:t>2. Географические границы оптового рынка электрической энергии (мощности)</w:t>
      </w:r>
    </w:p>
    <w:p w:rsidR="00B22631" w:rsidRPr="003C0637" w:rsidRDefault="00B22631" w:rsidP="003C0637">
      <w:pPr>
        <w:autoSpaceDE w:val="0"/>
        <w:ind w:firstLine="709"/>
        <w:jc w:val="both"/>
        <w:rPr>
          <w:rFonts w:ascii="Times New Roman" w:hAnsi="Times New Roman"/>
          <w:sz w:val="28"/>
          <w:szCs w:val="28"/>
        </w:rPr>
      </w:pPr>
      <w:r w:rsidRPr="003C0637">
        <w:rPr>
          <w:rFonts w:ascii="Times New Roman" w:hAnsi="Times New Roman"/>
          <w:sz w:val="28"/>
          <w:szCs w:val="28"/>
        </w:rPr>
        <w:t>В качестве географических границ рынка используются:</w:t>
      </w:r>
    </w:p>
    <w:p w:rsidR="00B22631" w:rsidRPr="003C0637" w:rsidRDefault="00B22631" w:rsidP="003C0637">
      <w:pPr>
        <w:autoSpaceDE w:val="0"/>
        <w:ind w:firstLine="709"/>
        <w:jc w:val="both"/>
        <w:rPr>
          <w:rFonts w:ascii="Times New Roman" w:hAnsi="Times New Roman"/>
          <w:sz w:val="28"/>
          <w:szCs w:val="28"/>
        </w:rPr>
      </w:pPr>
      <w:r w:rsidRPr="003C0637">
        <w:rPr>
          <w:rFonts w:ascii="Times New Roman" w:hAnsi="Times New Roman"/>
          <w:sz w:val="28"/>
          <w:szCs w:val="28"/>
        </w:rPr>
        <w:t>1) ценовые зоны оптового рынка электрической энергии (мощности) – территории, в границах которых происходит формирование равновесной цены оптового рынка, объединяющие определенные Правилами оптового рынка территории субъектов Российской Федерации. Первая ценовая зона включает субъекты Федерации, находящиеся в Европейской части страны (за исключением Калининградской области). Вторая ценовая зона включает субъекты Российской Федерации, генерирующие мощности которых объединены в ОЭС Сибири.</w:t>
      </w:r>
    </w:p>
    <w:p w:rsidR="00B22631" w:rsidRPr="003C0637" w:rsidRDefault="00B22631" w:rsidP="003C0637">
      <w:pPr>
        <w:autoSpaceDE w:val="0"/>
        <w:ind w:firstLine="709"/>
        <w:jc w:val="both"/>
        <w:rPr>
          <w:rFonts w:ascii="Times New Roman" w:hAnsi="Times New Roman"/>
          <w:sz w:val="28"/>
          <w:szCs w:val="28"/>
        </w:rPr>
      </w:pPr>
      <w:r w:rsidRPr="003C0637">
        <w:rPr>
          <w:rFonts w:ascii="Times New Roman" w:hAnsi="Times New Roman"/>
          <w:sz w:val="28"/>
          <w:szCs w:val="28"/>
        </w:rPr>
        <w:t>2) зоны свободного перетока электрической энергии (мощности)</w:t>
      </w:r>
      <w:r w:rsidR="00BA2080" w:rsidRPr="003C0637">
        <w:rPr>
          <w:rFonts w:ascii="Times New Roman" w:hAnsi="Times New Roman"/>
          <w:sz w:val="28"/>
          <w:szCs w:val="28"/>
        </w:rPr>
        <w:t xml:space="preserve"> (в соответствии с Законом об электроэнергетике)</w:t>
      </w:r>
      <w:r w:rsidRPr="003C0637">
        <w:rPr>
          <w:rFonts w:ascii="Times New Roman" w:hAnsi="Times New Roman"/>
          <w:sz w:val="28"/>
          <w:szCs w:val="28"/>
        </w:rP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Зоны свободного перетока определены Системным оператором в соответствии с приказом Минэнерго России от 06.04.2009 № 99 «Об утверждении порядка определения зон свободного перетока эл</w:t>
      </w:r>
      <w:r w:rsidR="005E20B3" w:rsidRPr="003C0637">
        <w:rPr>
          <w:rFonts w:ascii="Times New Roman" w:hAnsi="Times New Roman"/>
          <w:sz w:val="28"/>
          <w:szCs w:val="28"/>
        </w:rPr>
        <w:t>ектрической энергии (мощности)». Согласно положениям указанного приказа, в</w:t>
      </w:r>
      <w:r w:rsidRPr="003C0637">
        <w:rPr>
          <w:rFonts w:ascii="Times New Roman" w:hAnsi="Times New Roman"/>
          <w:color w:val="231F20"/>
          <w:sz w:val="28"/>
          <w:szCs w:val="28"/>
        </w:rPr>
        <w:t xml:space="preserve">ыделено 20 зон свободного перетока, из них: 15 в Первой ценовой зоне, 5 – во Второй. </w:t>
      </w:r>
    </w:p>
    <w:p w:rsidR="00B22631" w:rsidRPr="003C0637" w:rsidRDefault="00B22631" w:rsidP="003C0637">
      <w:pPr>
        <w:autoSpaceDE w:val="0"/>
        <w:ind w:firstLine="540"/>
        <w:jc w:val="center"/>
        <w:rPr>
          <w:rFonts w:ascii="Times New Roman" w:hAnsi="Times New Roman"/>
          <w:color w:val="231F20"/>
          <w:sz w:val="20"/>
          <w:szCs w:val="20"/>
        </w:rPr>
      </w:pPr>
      <w:r w:rsidRPr="003C0637">
        <w:rPr>
          <w:rFonts w:ascii="Times New Roman" w:hAnsi="Times New Roman"/>
          <w:noProof/>
          <w:lang w:eastAsia="ru-RU"/>
        </w:rPr>
        <w:lastRenderedPageBreak/>
        <w:drawing>
          <wp:inline distT="0" distB="0" distL="0" distR="0" wp14:anchorId="48A5A589" wp14:editId="15CC5742">
            <wp:extent cx="5443869" cy="3167743"/>
            <wp:effectExtent l="0" t="0" r="444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878" cy="3201498"/>
                    </a:xfrm>
                    <a:prstGeom prst="rect">
                      <a:avLst/>
                    </a:prstGeom>
                    <a:noFill/>
                    <a:ln>
                      <a:noFill/>
                    </a:ln>
                  </pic:spPr>
                </pic:pic>
              </a:graphicData>
            </a:graphic>
          </wp:inline>
        </w:drawing>
      </w:r>
    </w:p>
    <w:p w:rsidR="005E20B3" w:rsidRPr="003C0637" w:rsidRDefault="005E20B3" w:rsidP="003C0637">
      <w:pPr>
        <w:autoSpaceDE w:val="0"/>
        <w:ind w:firstLine="709"/>
        <w:rPr>
          <w:rFonts w:ascii="Times New Roman" w:hAnsi="Times New Roman"/>
          <w:b/>
          <w:color w:val="231F20"/>
          <w:sz w:val="28"/>
          <w:szCs w:val="28"/>
        </w:rPr>
      </w:pPr>
    </w:p>
    <w:p w:rsidR="00B22631" w:rsidRPr="003C0637" w:rsidRDefault="00B22631" w:rsidP="003C0637">
      <w:pPr>
        <w:autoSpaceDE w:val="0"/>
        <w:ind w:firstLine="709"/>
        <w:rPr>
          <w:rFonts w:ascii="Times New Roman" w:hAnsi="Times New Roman"/>
          <w:b/>
          <w:color w:val="231F20"/>
          <w:sz w:val="28"/>
          <w:szCs w:val="28"/>
        </w:rPr>
      </w:pPr>
      <w:r w:rsidRPr="003C0637">
        <w:rPr>
          <w:rFonts w:ascii="Times New Roman" w:hAnsi="Times New Roman"/>
          <w:b/>
          <w:color w:val="231F20"/>
          <w:sz w:val="28"/>
          <w:szCs w:val="28"/>
        </w:rPr>
        <w:t>Зоны свободного перетока на ОРЭМ</w:t>
      </w:r>
    </w:p>
    <w:p w:rsidR="00B22631" w:rsidRPr="003C0637" w:rsidRDefault="00B22631" w:rsidP="003C0637">
      <w:pPr>
        <w:autoSpaceDE w:val="0"/>
        <w:ind w:left="-426" w:firstLine="426"/>
        <w:jc w:val="center"/>
        <w:rPr>
          <w:rFonts w:ascii="Times New Roman" w:hAnsi="Times New Roman"/>
          <w:b/>
          <w:color w:val="231F20"/>
          <w:sz w:val="28"/>
          <w:szCs w:val="28"/>
        </w:rPr>
      </w:pPr>
      <w:r w:rsidRPr="003C0637">
        <w:rPr>
          <w:rFonts w:ascii="Times New Roman" w:hAnsi="Times New Roman"/>
          <w:b/>
          <w:noProof/>
          <w:color w:val="231F20"/>
          <w:sz w:val="28"/>
          <w:szCs w:val="28"/>
          <w:lang w:eastAsia="ru-RU"/>
        </w:rPr>
        <w:drawing>
          <wp:inline distT="0" distB="0" distL="0" distR="0" wp14:anchorId="5B3C3453" wp14:editId="2FB03A95">
            <wp:extent cx="4381995" cy="2329862"/>
            <wp:effectExtent l="0" t="0" r="0" b="0"/>
            <wp:docPr id="6" name="Рисунок 6" descr="C:\Users\sidorenko.A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orenko.AM\Desktop\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398" cy="2346027"/>
                    </a:xfrm>
                    <a:prstGeom prst="rect">
                      <a:avLst/>
                    </a:prstGeom>
                    <a:noFill/>
                    <a:ln>
                      <a:noFill/>
                    </a:ln>
                  </pic:spPr>
                </pic:pic>
              </a:graphicData>
            </a:graphic>
          </wp:inline>
        </w:drawing>
      </w:r>
    </w:p>
    <w:p w:rsidR="00B22631" w:rsidRPr="003C0637" w:rsidRDefault="00B22631" w:rsidP="003C0637">
      <w:pPr>
        <w:autoSpaceDE w:val="0"/>
        <w:ind w:firstLine="539"/>
        <w:jc w:val="center"/>
        <w:rPr>
          <w:rFonts w:ascii="Times New Roman" w:hAnsi="Times New Roman"/>
          <w:b/>
          <w:color w:val="231F20"/>
          <w:sz w:val="28"/>
          <w:szCs w:val="28"/>
        </w:rPr>
      </w:pPr>
    </w:p>
    <w:p w:rsidR="007639A7" w:rsidRPr="00112448" w:rsidRDefault="00B22631" w:rsidP="00112448">
      <w:pPr>
        <w:autoSpaceDE w:val="0"/>
        <w:ind w:firstLine="539"/>
        <w:jc w:val="center"/>
        <w:rPr>
          <w:rFonts w:ascii="Times New Roman" w:hAnsi="Times New Roman"/>
          <w:b/>
          <w:color w:val="231F20"/>
          <w:sz w:val="32"/>
          <w:szCs w:val="32"/>
        </w:rPr>
      </w:pPr>
      <w:r w:rsidRPr="00112448">
        <w:rPr>
          <w:rFonts w:ascii="Times New Roman" w:hAnsi="Times New Roman"/>
          <w:b/>
          <w:color w:val="231F20"/>
          <w:sz w:val="32"/>
          <w:szCs w:val="32"/>
        </w:rPr>
        <w:t>3. Состав хозяйствующих субъектов на оптовом рынке электрической энергии и мощности.</w:t>
      </w:r>
    </w:p>
    <w:p w:rsidR="007639A7" w:rsidRPr="003C0637" w:rsidRDefault="00B22631" w:rsidP="00112448">
      <w:pPr>
        <w:ind w:firstLine="709"/>
        <w:jc w:val="both"/>
        <w:rPr>
          <w:rFonts w:ascii="Times New Roman" w:hAnsi="Times New Roman"/>
          <w:b/>
          <w:color w:val="231F20"/>
          <w:sz w:val="28"/>
          <w:szCs w:val="28"/>
        </w:rPr>
      </w:pPr>
      <w:r w:rsidRPr="003C0637">
        <w:rPr>
          <w:rFonts w:ascii="Times New Roman" w:hAnsi="Times New Roman"/>
          <w:b/>
          <w:color w:val="231F20"/>
          <w:sz w:val="28"/>
          <w:szCs w:val="28"/>
        </w:rPr>
        <w:t>3.1 Генерирующие компании</w:t>
      </w:r>
    </w:p>
    <w:p w:rsidR="00B22631" w:rsidRPr="003C0637" w:rsidRDefault="00B22631" w:rsidP="003C0637">
      <w:pPr>
        <w:ind w:firstLine="709"/>
        <w:jc w:val="both"/>
        <w:rPr>
          <w:rFonts w:ascii="Times New Roman" w:hAnsi="Times New Roman"/>
          <w:color w:val="231F20"/>
          <w:sz w:val="28"/>
          <w:szCs w:val="28"/>
        </w:rPr>
      </w:pPr>
      <w:r w:rsidRPr="003C0637">
        <w:rPr>
          <w:rFonts w:ascii="Times New Roman" w:hAnsi="Times New Roman"/>
          <w:color w:val="231F20"/>
          <w:sz w:val="28"/>
          <w:szCs w:val="28"/>
        </w:rPr>
        <w:t>На оптовом рынке в 20</w:t>
      </w:r>
      <w:r w:rsidR="009A323A" w:rsidRPr="003C0637">
        <w:rPr>
          <w:rFonts w:ascii="Times New Roman" w:hAnsi="Times New Roman"/>
          <w:color w:val="231F20"/>
          <w:sz w:val="28"/>
          <w:szCs w:val="28"/>
        </w:rPr>
        <w:t>21</w:t>
      </w:r>
      <w:r w:rsidRPr="003C0637">
        <w:rPr>
          <w:rFonts w:ascii="Times New Roman" w:hAnsi="Times New Roman"/>
          <w:color w:val="231F20"/>
          <w:sz w:val="28"/>
          <w:szCs w:val="28"/>
        </w:rPr>
        <w:t xml:space="preserve"> году функционировали следующие генерирующие компании – участники ОРЭМ:</w:t>
      </w:r>
    </w:p>
    <w:tbl>
      <w:tblPr>
        <w:tblW w:w="4933" w:type="dxa"/>
        <w:jc w:val="center"/>
        <w:tblLook w:val="04A0" w:firstRow="1" w:lastRow="0" w:firstColumn="1" w:lastColumn="0" w:noHBand="0" w:noVBand="1"/>
      </w:tblPr>
      <w:tblGrid>
        <w:gridCol w:w="580"/>
        <w:gridCol w:w="4353"/>
      </w:tblGrid>
      <w:tr w:rsidR="00DD3992" w:rsidRPr="003C0637" w:rsidTr="00613881">
        <w:trPr>
          <w:trHeight w:val="3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D3992" w:rsidRPr="003C0637" w:rsidRDefault="00DD3992"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435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DD3992" w:rsidRPr="003C0637" w:rsidRDefault="00DD3992"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2021</w:t>
            </w:r>
          </w:p>
        </w:tc>
      </w:tr>
      <w:tr w:rsidR="00DD3992" w:rsidRPr="003C0637" w:rsidTr="00613881">
        <w:trPr>
          <w:trHeight w:val="675"/>
          <w:jc w:val="center"/>
        </w:trPr>
        <w:tc>
          <w:tcPr>
            <w:tcW w:w="5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D3992" w:rsidRPr="003C0637" w:rsidRDefault="00DD3992" w:rsidP="003C0637">
            <w:pPr>
              <w:suppressAutoHyphens w:val="0"/>
              <w:rPr>
                <w:rFonts w:ascii="Times New Roman" w:hAnsi="Times New Roman"/>
                <w:color w:val="000000"/>
                <w:sz w:val="22"/>
                <w:szCs w:val="22"/>
                <w:lang w:eastAsia="ru-RU"/>
              </w:rPr>
            </w:pPr>
          </w:p>
        </w:tc>
        <w:tc>
          <w:tcPr>
            <w:tcW w:w="4353" w:type="dxa"/>
            <w:tcBorders>
              <w:top w:val="nil"/>
              <w:left w:val="nil"/>
              <w:bottom w:val="single" w:sz="4" w:space="0" w:color="auto"/>
              <w:right w:val="single" w:sz="4" w:space="0" w:color="auto"/>
            </w:tcBorders>
            <w:shd w:val="clear" w:color="auto" w:fill="DEEAF6" w:themeFill="accent1" w:themeFillTint="33"/>
            <w:vAlign w:val="center"/>
            <w:hideMark/>
          </w:tcPr>
          <w:p w:rsidR="00DD3992" w:rsidRPr="003C0637" w:rsidRDefault="00DD3992"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Наименование участника</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"Авелар Солар Технолоджи"</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"РусГидро"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"Абаканская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"Алтай-Кокс"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"Барнаульская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"Богучанская ГЭС"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"ВетроОГК"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"ВетроОГК-2"</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"Витимэнергосбыт"</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"ГСР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"ГТ 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"ЕвроСибЭнерго"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"Енисейская ТГК (ТГК-13)"</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"Интер РАО - Электрогенерация"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"Кемеровская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"Концерн Росэнергоатом"</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"Красноярская ТЭЦ-1"</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"КРЫМТЭЦ"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"Кузбассэнерго"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"Кузнецкая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"Мобильные ГТЭС"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"Назаровская ГРЭС"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"Нижневартовская ГРЭС"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"ННК"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"Ново-Кемеровская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"Петербургская сбытовая компания"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"РИР"</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"РУСАЛ Урал"</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29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"Салехардэнерго"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"СГК"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"СИБЭКО"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"Солнечный ветер"</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"Татэнерго"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"ТГК-11"</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"ТГК-16"</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"Томская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"Тутаевская ПГУ"</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"Юго-Западная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39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ГЭП "ВОЛОГДАОБЛКОММУНЭНЕРГО"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"Абаканская СЭС"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"Автозаводская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"Байкальская энергетическая компания"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"БГК"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"Бугульчанская СЭС"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"ВО "Технопромэкспорт"</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"Волгодонская тепловая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"Восьмой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"Второй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49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"ВЭС "Бриз"</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"Грин Энерджи Рус"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"Дагестанэнерго"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"Дорогобужская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"ЕвроСибЭнерго-Гидрогенерация"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"ЗапСибНефтехим"</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"Камышинская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56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"Кумертауская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"Курганская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"ЛУКОЙЛ-Астраханьэнерго"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59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"ЛУКОЙЛ-Волгоградэнерго"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"ЛУКОЙЛ-Кубаньэнерго"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"ЛУКОЙЛ-Ростовэнерго"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"ЛУКОЙЛ-Ставропольэнерго"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"ЛУКОЙЛ-Экоэнерго"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"Нижнекамская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"Ново-Рязанская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"Ноябрьская ПГЭ"</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"НСТЭЦ"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"Одиннадцатый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69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"Первый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"ППК"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"Пятнадцатый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"РОСМИКС"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"Самарская СЭС"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"Сан Проджектс 2"</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"Сан Проджектс"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"Санлайт Энерджи"</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"Седьмой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"Ситиэнерго"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79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"Солнечная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"Стар Проджектс"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"Тверская генерация"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"Тепловая генерация г. Волжского"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"Тераватт"</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"Третий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"ФНГ 2"</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"Хуадянь-Тенинская ТЭЦ"</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"Четвертый Ветропарк ФРВ"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"Шахтинская ГТЭС"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89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"ШПК"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"Щекинская ГРЭС"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"Эко Энерджи Рус"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"Энел Рус Винд Азов"</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"Энергоэффект ДБ"</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"Квадра"</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"КГК"</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"Костромская сбытовая компания"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"Мосэнерго"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"ОГК-2"</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99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"Передвижная энергетика"</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100</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"ППГХО"</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101</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 Плюс"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102</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"ТГК-1"</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103</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"ТГК-14"</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104</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"ТГК-2"</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105</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"Фортум"</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106</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"Химпром"</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107</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"Энел Россия"</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108</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"ЮК ГРЭС"</w:t>
            </w:r>
          </w:p>
        </w:tc>
      </w:tr>
      <w:tr w:rsidR="00DD3992" w:rsidRPr="003C0637" w:rsidTr="00DD399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3992" w:rsidRPr="003C0637" w:rsidRDefault="00DD3992" w:rsidP="003C0637">
            <w:pPr>
              <w:suppressAutoHyphens w:val="0"/>
              <w:jc w:val="right"/>
              <w:rPr>
                <w:rFonts w:ascii="Times New Roman" w:hAnsi="Times New Roman"/>
                <w:color w:val="000000"/>
                <w:sz w:val="22"/>
                <w:szCs w:val="22"/>
                <w:lang w:eastAsia="ru-RU"/>
              </w:rPr>
            </w:pPr>
            <w:r w:rsidRPr="003C0637">
              <w:rPr>
                <w:rFonts w:ascii="Times New Roman" w:hAnsi="Times New Roman"/>
                <w:color w:val="000000"/>
                <w:sz w:val="22"/>
                <w:szCs w:val="22"/>
                <w:lang w:eastAsia="ru-RU"/>
              </w:rPr>
              <w:t>109</w:t>
            </w:r>
          </w:p>
        </w:tc>
        <w:tc>
          <w:tcPr>
            <w:tcW w:w="4353" w:type="dxa"/>
            <w:tcBorders>
              <w:top w:val="nil"/>
              <w:left w:val="nil"/>
              <w:bottom w:val="single" w:sz="4" w:space="0" w:color="auto"/>
              <w:right w:val="single" w:sz="4" w:space="0" w:color="auto"/>
            </w:tcBorders>
            <w:shd w:val="clear" w:color="000000" w:fill="FFFFFF"/>
            <w:noWrap/>
            <w:vAlign w:val="bottom"/>
            <w:hideMark/>
          </w:tcPr>
          <w:p w:rsidR="00DD3992" w:rsidRPr="003C0637" w:rsidRDefault="00DD3992"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"Юнипро"</w:t>
            </w:r>
          </w:p>
        </w:tc>
      </w:tr>
    </w:tbl>
    <w:p w:rsidR="003C0637" w:rsidRPr="003C0637" w:rsidRDefault="003C0637" w:rsidP="003C0637">
      <w:pPr>
        <w:rPr>
          <w:rFonts w:ascii="Times New Roman" w:hAnsi="Times New Roman"/>
        </w:rPr>
      </w:pPr>
    </w:p>
    <w:p w:rsidR="003C0637" w:rsidRDefault="00DD3992"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количество участников ОРЭМ </w:t>
      </w:r>
      <w:r w:rsidR="00390B99" w:rsidRPr="003C0637">
        <w:rPr>
          <w:rFonts w:ascii="Times New Roman" w:hAnsi="Times New Roman"/>
          <w:sz w:val="28"/>
          <w:szCs w:val="28"/>
        </w:rPr>
        <w:t>увеличилось на 3</w:t>
      </w:r>
      <w:r w:rsidR="00B22631" w:rsidRPr="003C0637">
        <w:rPr>
          <w:rFonts w:ascii="Times New Roman" w:hAnsi="Times New Roman"/>
          <w:sz w:val="28"/>
          <w:szCs w:val="28"/>
        </w:rPr>
        <w:t xml:space="preserve"> по </w:t>
      </w:r>
      <w:r w:rsidRPr="003C0637">
        <w:rPr>
          <w:rFonts w:ascii="Times New Roman" w:hAnsi="Times New Roman"/>
          <w:sz w:val="28"/>
          <w:szCs w:val="28"/>
        </w:rPr>
        <w:t>сравнению с 2020</w:t>
      </w:r>
      <w:r w:rsidR="00BA2080" w:rsidRPr="003C0637">
        <w:rPr>
          <w:rFonts w:ascii="Times New Roman" w:hAnsi="Times New Roman"/>
          <w:sz w:val="28"/>
          <w:szCs w:val="28"/>
        </w:rPr>
        <w:t xml:space="preserve"> годом. Так, в 202</w:t>
      </w:r>
      <w:r w:rsidR="007E4A99" w:rsidRPr="003C0637">
        <w:rPr>
          <w:rFonts w:ascii="Times New Roman" w:hAnsi="Times New Roman"/>
          <w:sz w:val="28"/>
          <w:szCs w:val="28"/>
        </w:rPr>
        <w:t>1</w:t>
      </w:r>
      <w:r w:rsidR="00BA2080" w:rsidRPr="003C0637">
        <w:rPr>
          <w:rFonts w:ascii="Times New Roman" w:hAnsi="Times New Roman"/>
          <w:sz w:val="28"/>
          <w:szCs w:val="28"/>
        </w:rPr>
        <w:t xml:space="preserve"> году на оптовом рынке </w:t>
      </w:r>
      <w:r w:rsidR="00B22631" w:rsidRPr="003C0637">
        <w:rPr>
          <w:rFonts w:ascii="Times New Roman" w:hAnsi="Times New Roman"/>
          <w:sz w:val="28"/>
          <w:szCs w:val="28"/>
        </w:rPr>
        <w:t xml:space="preserve">функционировало </w:t>
      </w:r>
      <w:r w:rsidR="00390B99" w:rsidRPr="003C0637">
        <w:rPr>
          <w:rFonts w:ascii="Times New Roman" w:hAnsi="Times New Roman"/>
          <w:sz w:val="28"/>
          <w:szCs w:val="28"/>
        </w:rPr>
        <w:t>109</w:t>
      </w:r>
      <w:r w:rsidR="00B22631" w:rsidRPr="003C0637">
        <w:rPr>
          <w:rFonts w:ascii="Times New Roman" w:hAnsi="Times New Roman"/>
          <w:sz w:val="28"/>
          <w:szCs w:val="28"/>
        </w:rPr>
        <w:t xml:space="preserve"> генерирующих компаний.</w:t>
      </w:r>
    </w:p>
    <w:p w:rsidR="007639A7" w:rsidRPr="003C0637" w:rsidRDefault="007639A7" w:rsidP="003C0637">
      <w:pPr>
        <w:ind w:firstLine="709"/>
        <w:jc w:val="both"/>
        <w:rPr>
          <w:rFonts w:ascii="Times New Roman" w:hAnsi="Times New Roman"/>
          <w:sz w:val="28"/>
          <w:szCs w:val="28"/>
        </w:rPr>
      </w:pPr>
    </w:p>
    <w:p w:rsidR="007639A7" w:rsidRPr="003C0637" w:rsidRDefault="00B22631" w:rsidP="00112448">
      <w:pPr>
        <w:ind w:firstLine="709"/>
        <w:jc w:val="both"/>
        <w:rPr>
          <w:rFonts w:ascii="Times New Roman" w:hAnsi="Times New Roman"/>
          <w:b/>
          <w:sz w:val="28"/>
          <w:szCs w:val="28"/>
        </w:rPr>
      </w:pPr>
      <w:r w:rsidRPr="003C0637">
        <w:rPr>
          <w:rFonts w:ascii="Times New Roman" w:hAnsi="Times New Roman"/>
          <w:b/>
          <w:sz w:val="28"/>
          <w:szCs w:val="28"/>
        </w:rPr>
        <w:t>3.2 Сбытовые организации:</w:t>
      </w:r>
    </w:p>
    <w:p w:rsidR="00B22631" w:rsidRPr="003C0637" w:rsidRDefault="00B22631" w:rsidP="003C0637">
      <w:pPr>
        <w:ind w:firstLine="709"/>
        <w:jc w:val="both"/>
        <w:rPr>
          <w:rFonts w:ascii="Times New Roman" w:hAnsi="Times New Roman"/>
          <w:b/>
          <w:sz w:val="28"/>
          <w:szCs w:val="28"/>
        </w:rPr>
      </w:pPr>
      <w:r w:rsidRPr="003C0637">
        <w:rPr>
          <w:rFonts w:ascii="Times New Roman" w:hAnsi="Times New Roman"/>
          <w:b/>
          <w:sz w:val="28"/>
          <w:szCs w:val="28"/>
        </w:rPr>
        <w:t>Гарантирующие поставщики</w:t>
      </w:r>
    </w:p>
    <w:tbl>
      <w:tblPr>
        <w:tblW w:w="5320" w:type="dxa"/>
        <w:jc w:val="center"/>
        <w:tblLook w:val="04A0" w:firstRow="1" w:lastRow="0" w:firstColumn="1" w:lastColumn="0" w:noHBand="0" w:noVBand="1"/>
      </w:tblPr>
      <w:tblGrid>
        <w:gridCol w:w="740"/>
        <w:gridCol w:w="4580"/>
      </w:tblGrid>
      <w:tr w:rsidR="0062257C" w:rsidRPr="003C0637" w:rsidTr="00613881">
        <w:trPr>
          <w:trHeight w:val="30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45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2021</w:t>
            </w:r>
          </w:p>
        </w:tc>
      </w:tr>
      <w:tr w:rsidR="0062257C" w:rsidRPr="003C0637" w:rsidTr="00613881">
        <w:trPr>
          <w:trHeight w:val="630"/>
          <w:jc w:val="center"/>
        </w:trPr>
        <w:tc>
          <w:tcPr>
            <w:tcW w:w="74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257C" w:rsidRPr="003C0637" w:rsidRDefault="0062257C" w:rsidP="003C0637">
            <w:pPr>
              <w:suppressAutoHyphens w:val="0"/>
              <w:rPr>
                <w:rFonts w:ascii="Times New Roman" w:hAnsi="Times New Roman"/>
                <w:color w:val="000000"/>
                <w:sz w:val="22"/>
                <w:szCs w:val="22"/>
                <w:lang w:eastAsia="ru-RU"/>
              </w:rPr>
            </w:pPr>
          </w:p>
        </w:tc>
        <w:tc>
          <w:tcPr>
            <w:tcW w:w="4580" w:type="dxa"/>
            <w:tcBorders>
              <w:top w:val="nil"/>
              <w:left w:val="nil"/>
              <w:bottom w:val="single" w:sz="4" w:space="0" w:color="auto"/>
              <w:right w:val="single" w:sz="4" w:space="0" w:color="auto"/>
            </w:tcBorders>
            <w:shd w:val="clear" w:color="auto" w:fill="DEEAF6" w:themeFill="accent1" w:themeFillTint="33"/>
            <w:vAlign w:val="center"/>
            <w:hideMark/>
          </w:tcPr>
          <w:p w:rsidR="0062257C" w:rsidRPr="003C0637" w:rsidRDefault="0062257C"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Наименование участника ОРЭМ</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"Мосэнергосбыт"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"СПГЭС"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"Саратовэнерго"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"СамГЭС"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"Татэнергосбыт"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"Ульяновскэнерго"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"Ватт-Электросбыт"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"РГМЭК"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"ТЭС"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"Мордовская энергосбытовая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"РЭСК"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"Самараэнерго"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"Волгоградэнергосбыт"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"Чувашская энергосбытовая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"ЭнергосбыТ Плюс"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"Пермэнергосбыт"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Марий Эл"</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"Новосибирскэнергосбыт"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"Петербургская 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"Псковэнергосбыт"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"ТНС энерго Карелия"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"РКС-энерго"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"Энергокомфорт". Карелия"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"Будённовскэнергосбыт"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"Горэлектросеть"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"Горэлектросеть" г.Невинномысск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Северный Кавказ"</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"Пятигорские электрические сети"</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ГУП СК "Ставрополькоммунэлектро"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"Ставропольэнергосбыт"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32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"Астраханская энергосбытовая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"Арктик-энерго"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Юг"</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"НЭСК"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ГУП РК "Крымэнерго"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"СЕВЭНЕРГОСБЫТ"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Кубань"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Ростов-на-Дону"</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"ИЭК"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"СКЛ"</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"Электросеть"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ЗАО "БЭЛС"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МУП "Объединение Истринские электросети"</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МУП "Троицкая электросеть"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"ЭНЕРГОСБЫТХОЛДИНГ"</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"Газпром энергосбыт Тюмень"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"Салехардэнерго"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"Томскэнергосбыт"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"ЮТЭК"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"ГЭС"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"НЭСКО"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"ЕЭнС"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"НОВИТЭН"</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"ЭСКБ"</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"Белгородэнергосбыт"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"ВКС"</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"Обеспечение РФЯЦ-ВНИИЭФ"</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"ТНС энерго Тула"</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"ТОСК"</w:t>
            </w:r>
          </w:p>
        </w:tc>
      </w:tr>
      <w:tr w:rsidR="0062257C" w:rsidRPr="003C0637" w:rsidTr="0062257C">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62</w:t>
            </w:r>
          </w:p>
        </w:tc>
        <w:tc>
          <w:tcPr>
            <w:tcW w:w="4580" w:type="dxa"/>
            <w:tcBorders>
              <w:top w:val="nil"/>
              <w:left w:val="nil"/>
              <w:bottom w:val="single" w:sz="4" w:space="0" w:color="auto"/>
              <w:right w:val="single" w:sz="4" w:space="0" w:color="auto"/>
            </w:tcBorders>
            <w:shd w:val="clear" w:color="auto" w:fill="auto"/>
            <w:vAlign w:val="center"/>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МУП "БЭСО" Борисоглебского городского округа Воронежской области</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ОАО "ЛЭСК"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"Алексинэнергосбыт"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"ГП СЗ НЭСК"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"Ивановоэнергосбыт"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"Орловский 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"Калужская 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"Костромская 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Воронеж"</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НН"</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"ТНС энерго Ярославль"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"Тамбовская энергосбытовая компания"</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"Алтайкрайэнерго"</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"Алтайэнергосбыт"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77</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"Барнаульская горэлектросеть"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78</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"Витимэнергосбыт"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79</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"Тываэнергосбыт"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80</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"Читаэнергосбыт"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81</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"Абаканэнергосбыт"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82</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"Заринская горэлектросеть"</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83</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"Иркутскэнергосбыт"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84</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"ДЭК"</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85</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"Красноярскэнергосбыт"</w:t>
            </w:r>
          </w:p>
        </w:tc>
      </w:tr>
      <w:tr w:rsidR="0062257C" w:rsidRPr="003C0637" w:rsidTr="0062257C">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86</w:t>
            </w:r>
          </w:p>
        </w:tc>
        <w:tc>
          <w:tcPr>
            <w:tcW w:w="4580" w:type="dxa"/>
            <w:tcBorders>
              <w:top w:val="nil"/>
              <w:left w:val="nil"/>
              <w:bottom w:val="single" w:sz="4" w:space="0" w:color="auto"/>
              <w:right w:val="single" w:sz="4" w:space="0" w:color="auto"/>
            </w:tcBorders>
            <w:shd w:val="clear" w:color="auto" w:fill="auto"/>
            <w:noWrap/>
            <w:vAlign w:val="bottom"/>
            <w:hideMark/>
          </w:tcPr>
          <w:p w:rsidR="0062257C" w:rsidRPr="003C0637" w:rsidRDefault="0062257C"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"Кузбассэнергосбыт"</w:t>
            </w:r>
          </w:p>
        </w:tc>
      </w:tr>
    </w:tbl>
    <w:p w:rsidR="003C0637" w:rsidRPr="003C0637" w:rsidRDefault="003C0637" w:rsidP="003C0637">
      <w:pPr>
        <w:jc w:val="both"/>
        <w:rPr>
          <w:rFonts w:ascii="Times New Roman" w:hAnsi="Times New Roman"/>
          <w:b/>
          <w:sz w:val="16"/>
          <w:szCs w:val="16"/>
        </w:rPr>
      </w:pPr>
    </w:p>
    <w:p w:rsidR="00B22631" w:rsidRPr="003C0637" w:rsidRDefault="00055C5D" w:rsidP="003C0637">
      <w:pPr>
        <w:ind w:firstLine="709"/>
        <w:jc w:val="both"/>
        <w:rPr>
          <w:rFonts w:ascii="Times New Roman" w:hAnsi="Times New Roman"/>
          <w:sz w:val="28"/>
          <w:szCs w:val="28"/>
        </w:rPr>
      </w:pPr>
      <w:r w:rsidRPr="003C0637">
        <w:rPr>
          <w:rFonts w:ascii="Times New Roman" w:hAnsi="Times New Roman"/>
          <w:sz w:val="28"/>
          <w:szCs w:val="28"/>
        </w:rPr>
        <w:t xml:space="preserve">В </w:t>
      </w:r>
      <w:r w:rsidR="0062257C" w:rsidRPr="003C0637">
        <w:rPr>
          <w:rFonts w:ascii="Times New Roman" w:hAnsi="Times New Roman"/>
          <w:sz w:val="28"/>
          <w:szCs w:val="28"/>
        </w:rPr>
        <w:t>2021</w:t>
      </w:r>
      <w:r w:rsidR="00B22631" w:rsidRPr="003C0637">
        <w:rPr>
          <w:rFonts w:ascii="Times New Roman" w:hAnsi="Times New Roman"/>
          <w:sz w:val="28"/>
          <w:szCs w:val="28"/>
        </w:rPr>
        <w:t xml:space="preserve"> году на оптовом рынке количество гарантирующих поставщиков сократилось на </w:t>
      </w:r>
      <w:r w:rsidR="0062257C" w:rsidRPr="003C0637">
        <w:rPr>
          <w:rFonts w:ascii="Times New Roman" w:hAnsi="Times New Roman"/>
          <w:sz w:val="28"/>
          <w:szCs w:val="28"/>
        </w:rPr>
        <w:t>6 по сравнению с 2020</w:t>
      </w:r>
      <w:r w:rsidR="00B22631" w:rsidRPr="003C0637">
        <w:rPr>
          <w:rFonts w:ascii="Times New Roman" w:hAnsi="Times New Roman"/>
          <w:sz w:val="28"/>
          <w:szCs w:val="28"/>
        </w:rPr>
        <w:t xml:space="preserve"> годом и функционировало </w:t>
      </w:r>
      <w:r w:rsidR="0062257C" w:rsidRPr="003C0637">
        <w:rPr>
          <w:rFonts w:ascii="Times New Roman" w:hAnsi="Times New Roman"/>
          <w:sz w:val="28"/>
          <w:szCs w:val="28"/>
        </w:rPr>
        <w:t>86</w:t>
      </w:r>
      <w:r w:rsidR="00B22631" w:rsidRPr="003C0637">
        <w:rPr>
          <w:rFonts w:ascii="Times New Roman" w:hAnsi="Times New Roman"/>
          <w:sz w:val="28"/>
          <w:szCs w:val="28"/>
        </w:rPr>
        <w:t xml:space="preserve"> участников.</w:t>
      </w:r>
    </w:p>
    <w:p w:rsidR="00B22631" w:rsidRPr="003C0637" w:rsidRDefault="00B22631" w:rsidP="003C0637">
      <w:pPr>
        <w:ind w:firstLine="709"/>
        <w:jc w:val="both"/>
        <w:rPr>
          <w:rFonts w:ascii="Times New Roman" w:hAnsi="Times New Roman"/>
          <w:b/>
          <w:sz w:val="28"/>
          <w:szCs w:val="28"/>
        </w:rPr>
      </w:pPr>
      <w:r w:rsidRPr="003C0637">
        <w:rPr>
          <w:rFonts w:ascii="Times New Roman" w:hAnsi="Times New Roman"/>
          <w:b/>
          <w:sz w:val="28"/>
          <w:szCs w:val="28"/>
        </w:rPr>
        <w:t>Другие сбытовые организации</w:t>
      </w:r>
    </w:p>
    <w:tbl>
      <w:tblPr>
        <w:tblW w:w="5400" w:type="dxa"/>
        <w:jc w:val="center"/>
        <w:tblLook w:val="04A0" w:firstRow="1" w:lastRow="0" w:firstColumn="1" w:lastColumn="0" w:noHBand="0" w:noVBand="1"/>
      </w:tblPr>
      <w:tblGrid>
        <w:gridCol w:w="580"/>
        <w:gridCol w:w="4820"/>
      </w:tblGrid>
      <w:tr w:rsidR="00252035" w:rsidRPr="003C0637" w:rsidTr="00252035">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2035" w:rsidRPr="003C0637" w:rsidRDefault="00252035"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 </w:t>
            </w:r>
          </w:p>
        </w:tc>
        <w:tc>
          <w:tcPr>
            <w:tcW w:w="4820" w:type="dxa"/>
            <w:tcBorders>
              <w:top w:val="single" w:sz="4" w:space="0" w:color="auto"/>
              <w:left w:val="nil"/>
              <w:bottom w:val="single" w:sz="4" w:space="0" w:color="auto"/>
              <w:right w:val="single" w:sz="4" w:space="0" w:color="auto"/>
            </w:tcBorders>
            <w:shd w:val="clear" w:color="000000" w:fill="DDEBF7"/>
            <w:noWrap/>
            <w:vAlign w:val="center"/>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2021</w:t>
            </w:r>
          </w:p>
        </w:tc>
      </w:tr>
      <w:tr w:rsidR="00252035" w:rsidRPr="003C0637" w:rsidTr="00252035">
        <w:trPr>
          <w:trHeight w:val="630"/>
          <w:jc w:val="center"/>
        </w:trPr>
        <w:tc>
          <w:tcPr>
            <w:tcW w:w="580" w:type="dxa"/>
            <w:tcBorders>
              <w:top w:val="nil"/>
              <w:left w:val="single" w:sz="4" w:space="0" w:color="auto"/>
              <w:bottom w:val="single" w:sz="4" w:space="0" w:color="auto"/>
              <w:right w:val="single" w:sz="4" w:space="0" w:color="auto"/>
            </w:tcBorders>
            <w:shd w:val="clear" w:color="000000" w:fill="DDEBF7"/>
            <w:noWrap/>
            <w:vAlign w:val="center"/>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4820" w:type="dxa"/>
            <w:tcBorders>
              <w:top w:val="nil"/>
              <w:left w:val="nil"/>
              <w:bottom w:val="single" w:sz="4" w:space="0" w:color="auto"/>
              <w:right w:val="single" w:sz="4" w:space="0" w:color="auto"/>
            </w:tcBorders>
            <w:shd w:val="clear" w:color="000000" w:fill="DDEBF7"/>
            <w:vAlign w:val="center"/>
            <w:hideMark/>
          </w:tcPr>
          <w:p w:rsidR="00252035" w:rsidRPr="003C0637" w:rsidRDefault="00252035"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Наименование участника ОРЭМ</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"Атомэнергопромсбыт"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"ЕЭСнК"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"Транссервисэнерго"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"ЕЭС-Гарант"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"Ижэнергосбыт"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"Каскад-Энергосбыт"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"ЛУКОЙЛ-ЭНЕРГОСЕРВИС"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"МЕЧЕЛ-ЭНЕРГО"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"МагнитЭнерго"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"РН-Энерго"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"РТ-ЭТ"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"РУСЭНЕРГОРЕСУРС"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"РУСЭНЕРГОСБЫТ"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"СВЭСКО"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"Транснефтьэнерго"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"ЭК "Евразия"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"Электросбыт"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"Интер РАО"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"Газпром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"Сибурэнергоменеджмент"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"ЭК "Восток"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"ЭСК РусГидро"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"АЭР"</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"Инженерные изыскания"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"МАРЭМ+"</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"МСК 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"МТС 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33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"Маяк-Энергосервис"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"Межрегионсбыт"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"ПЭСТ"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"Промэнергосбыт"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"РТ-Энерго"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"РегионЭлектроСбыт"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"СЭСНа"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"СберЭнерго"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"ТНС энерго Пенза"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"Трансэнергопром"</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"Уралэнергосбыт"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"ЭК "СТИ"</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"ЭНКОСТ"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"Мосэнергосбыт"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"Энергопрогноз"</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"Энергосистема"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"АтомСбыт"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"КС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"ЕвроХим-Энерго"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"Центрэнерго"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ГК "ТНС 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"ЭПК"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"НижегородЭнергоТрейд"</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"РУСЭНЕРГО"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 xml:space="preserve">ООО "Синтез </w:t>
            </w:r>
            <w:proofErr w:type="gramStart"/>
            <w:r w:rsidRPr="003C0637">
              <w:rPr>
                <w:rFonts w:ascii="Times New Roman" w:hAnsi="Times New Roman"/>
                <w:sz w:val="22"/>
                <w:szCs w:val="22"/>
                <w:lang w:eastAsia="ru-RU"/>
              </w:rPr>
              <w:t>Энерго-Ресурс</w:t>
            </w:r>
            <w:proofErr w:type="gramEnd"/>
            <w:r w:rsidRPr="003C0637">
              <w:rPr>
                <w:rFonts w:ascii="Times New Roman" w:hAnsi="Times New Roman"/>
                <w:sz w:val="22"/>
                <w:szCs w:val="22"/>
                <w:lang w:eastAsia="ru-RU"/>
              </w:rPr>
              <w:t>"</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"ЭСО КЧХК"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"КМА-Энергосбыт"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"АРСТЭМ-ЭнергоТрейд"</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"БСК"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"Мираторг-Энерго"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"СКВ"</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"ТГК-2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"ТНС энерго Великий Новгород"</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"ЭНЕРГОВЫБОР-УСТЬ-ЛУГА"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"ЭнергоПрофит"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"ЭнергоРОК-1"</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"ЧГЭС"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"ЭК Эталон"</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"АтомЭнергоСбыт"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"ГлавЭнергоСбыт"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"ЕАСК"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"ХЭСК"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"ВН-Энерготрейд"</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81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"КНАУФ ЭНЕРГИЯ"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"КНГК-Энерго"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"Квант"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"ЭПМ-Энерго"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"ЭЭФ"</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"ЭнергоЭффективность"</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"Южная энергосбытовая компания"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"Каспэнергосбыт"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"МОЭК Системы учета"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"ГАРАНТ 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"РТК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"ЦЭК"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"Энергопромсбыт"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"ЗапСибНефтехим"</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"Синэрго"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"Газпром энергосбыт Брянск"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"НЭП"</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"ОЭК"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"Сургутэнергосбыт"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 "Независимость"</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"Межрегиональная энергосбытовая компания"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"НТЭСК"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"Металлэнергофинанс"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"Перспектива"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"Пышминская сбытовая компания"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"РК-ЭНЕРГО"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"ЭНК-СБЫТ"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"Энермет"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"Волгаэнергосбыт"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"МЭК"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"ОБЛЭНЕРГОСБЫТ"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"Первая сбытовая компания"</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ЗАО "Центрэнергосбыт"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"АЭМЗ-ЭНЕРГО"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"ГРИНН 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"Инициатива 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"Квадра-Энергосбыт"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"РГК"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"СбытЭнерго"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"ТОБЭСК"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"ЭСВ"</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 "Горкунов"</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 "Энергостандарт"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128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 ОЭЗ Липецк"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"ЭлТА"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"ЭнерКом"</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131</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"ЭнергоГАРАНТЪ"</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132</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"Система"</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133</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"ЭСКК"</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134</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"БЭС"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135</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"РСК сбыт"</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136</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"РУСАЛ Энерго"</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137</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"РУСЭНЕРГОСБЫТ СИБИРЬ"</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138</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"ЭСК "Потенциал"</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139</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"ЭнергоРесурс"</w:t>
            </w:r>
          </w:p>
        </w:tc>
      </w:tr>
      <w:tr w:rsidR="00252035" w:rsidRPr="003C0637" w:rsidTr="0025203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140</w:t>
            </w:r>
          </w:p>
        </w:tc>
        <w:tc>
          <w:tcPr>
            <w:tcW w:w="4820" w:type="dxa"/>
            <w:tcBorders>
              <w:top w:val="nil"/>
              <w:left w:val="nil"/>
              <w:bottom w:val="single" w:sz="4" w:space="0" w:color="auto"/>
              <w:right w:val="single" w:sz="4" w:space="0" w:color="auto"/>
            </w:tcBorders>
            <w:shd w:val="clear" w:color="auto" w:fill="auto"/>
            <w:noWrap/>
            <w:vAlign w:val="bottom"/>
            <w:hideMark/>
          </w:tcPr>
          <w:p w:rsidR="00252035" w:rsidRPr="003C0637" w:rsidRDefault="00252035"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"Энерговыбор-Сибирь"</w:t>
            </w:r>
          </w:p>
        </w:tc>
      </w:tr>
    </w:tbl>
    <w:p w:rsidR="00B22631" w:rsidRPr="003C0637" w:rsidRDefault="00B22631" w:rsidP="003C0637">
      <w:pPr>
        <w:rPr>
          <w:rFonts w:ascii="Times New Roman" w:hAnsi="Times New Roman"/>
          <w:sz w:val="28"/>
          <w:szCs w:val="28"/>
        </w:rPr>
      </w:pPr>
    </w:p>
    <w:p w:rsidR="00B22631" w:rsidRDefault="009A323A"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на рынке сбыта электрической энергии и мощности </w:t>
      </w:r>
      <w:r w:rsidR="00796B97" w:rsidRPr="003C0637">
        <w:rPr>
          <w:rFonts w:ascii="Times New Roman" w:hAnsi="Times New Roman"/>
          <w:sz w:val="28"/>
          <w:szCs w:val="28"/>
        </w:rPr>
        <w:t xml:space="preserve">общее </w:t>
      </w:r>
      <w:r w:rsidR="00B22631" w:rsidRPr="003C0637">
        <w:rPr>
          <w:rFonts w:ascii="Times New Roman" w:hAnsi="Times New Roman"/>
          <w:sz w:val="28"/>
          <w:szCs w:val="28"/>
        </w:rPr>
        <w:t xml:space="preserve">количество участников ОРЭМ увеличилось на </w:t>
      </w:r>
      <w:r w:rsidRPr="003C0637">
        <w:rPr>
          <w:rFonts w:ascii="Times New Roman" w:hAnsi="Times New Roman"/>
          <w:sz w:val="28"/>
          <w:szCs w:val="28"/>
        </w:rPr>
        <w:t xml:space="preserve">1 по сравнению с 2020 годом и функционировало 226 </w:t>
      </w:r>
      <w:r w:rsidR="00B22631" w:rsidRPr="003C0637">
        <w:rPr>
          <w:rFonts w:ascii="Times New Roman" w:hAnsi="Times New Roman"/>
          <w:sz w:val="28"/>
          <w:szCs w:val="28"/>
        </w:rPr>
        <w:t xml:space="preserve">сбытовых организаций, в т.ч. </w:t>
      </w:r>
      <w:r w:rsidRPr="003C0637">
        <w:rPr>
          <w:rFonts w:ascii="Times New Roman" w:hAnsi="Times New Roman"/>
          <w:sz w:val="28"/>
          <w:szCs w:val="28"/>
        </w:rPr>
        <w:t>86</w:t>
      </w:r>
      <w:r w:rsidR="00B22631" w:rsidRPr="003C0637">
        <w:rPr>
          <w:rFonts w:ascii="Times New Roman" w:hAnsi="Times New Roman"/>
          <w:sz w:val="28"/>
          <w:szCs w:val="28"/>
        </w:rPr>
        <w:t xml:space="preserve"> гарантирующих поставщик</w:t>
      </w:r>
      <w:r w:rsidR="00796B97" w:rsidRPr="003C0637">
        <w:rPr>
          <w:rFonts w:ascii="Times New Roman" w:hAnsi="Times New Roman"/>
          <w:sz w:val="28"/>
          <w:szCs w:val="28"/>
        </w:rPr>
        <w:t>а</w:t>
      </w:r>
      <w:r w:rsidR="00B22631" w:rsidRPr="003C0637">
        <w:rPr>
          <w:rFonts w:ascii="Times New Roman" w:hAnsi="Times New Roman"/>
          <w:sz w:val="28"/>
          <w:szCs w:val="28"/>
        </w:rPr>
        <w:t>.</w:t>
      </w:r>
    </w:p>
    <w:p w:rsidR="007639A7" w:rsidRPr="003C0637" w:rsidRDefault="007639A7" w:rsidP="003C0637">
      <w:pPr>
        <w:ind w:firstLine="709"/>
        <w:jc w:val="both"/>
        <w:rPr>
          <w:rFonts w:ascii="Times New Roman" w:hAnsi="Times New Roman"/>
          <w:sz w:val="28"/>
          <w:szCs w:val="28"/>
        </w:rPr>
      </w:pPr>
    </w:p>
    <w:p w:rsidR="007639A7" w:rsidRPr="003C0637" w:rsidRDefault="00B22631" w:rsidP="00112448">
      <w:pPr>
        <w:ind w:firstLine="709"/>
        <w:rPr>
          <w:rFonts w:ascii="Times New Roman" w:hAnsi="Times New Roman"/>
          <w:b/>
          <w:sz w:val="28"/>
          <w:szCs w:val="28"/>
        </w:rPr>
      </w:pPr>
      <w:r w:rsidRPr="003C0637">
        <w:rPr>
          <w:rFonts w:ascii="Times New Roman" w:hAnsi="Times New Roman"/>
          <w:b/>
          <w:sz w:val="28"/>
          <w:szCs w:val="28"/>
        </w:rPr>
        <w:t>3.3 Крупные потребители:</w:t>
      </w:r>
    </w:p>
    <w:tbl>
      <w:tblPr>
        <w:tblW w:w="4948" w:type="dxa"/>
        <w:jc w:val="center"/>
        <w:tblLook w:val="04A0" w:firstRow="1" w:lastRow="0" w:firstColumn="1" w:lastColumn="0" w:noHBand="0" w:noVBand="1"/>
      </w:tblPr>
      <w:tblGrid>
        <w:gridCol w:w="953"/>
        <w:gridCol w:w="3995"/>
      </w:tblGrid>
      <w:tr w:rsidR="009A323A" w:rsidRPr="003C0637" w:rsidTr="009A323A">
        <w:trPr>
          <w:trHeight w:val="317"/>
          <w:jc w:val="center"/>
        </w:trPr>
        <w:tc>
          <w:tcPr>
            <w:tcW w:w="95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w:t>
            </w:r>
          </w:p>
        </w:tc>
        <w:tc>
          <w:tcPr>
            <w:tcW w:w="3995" w:type="dxa"/>
            <w:tcBorders>
              <w:top w:val="single" w:sz="4" w:space="0" w:color="auto"/>
              <w:left w:val="nil"/>
              <w:bottom w:val="single" w:sz="4" w:space="0" w:color="auto"/>
              <w:right w:val="single" w:sz="4" w:space="0" w:color="auto"/>
            </w:tcBorders>
            <w:shd w:val="clear" w:color="000000" w:fill="DDEBF7"/>
            <w:vAlign w:val="center"/>
            <w:hideMark/>
          </w:tcPr>
          <w:p w:rsidR="009A323A" w:rsidRPr="003C0637" w:rsidRDefault="009A323A"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2021</w:t>
            </w:r>
          </w:p>
        </w:tc>
      </w:tr>
      <w:tr w:rsidR="009A323A" w:rsidRPr="003C0637" w:rsidTr="009A323A">
        <w:trPr>
          <w:trHeight w:val="573"/>
          <w:jc w:val="center"/>
        </w:trPr>
        <w:tc>
          <w:tcPr>
            <w:tcW w:w="953" w:type="dxa"/>
            <w:vMerge/>
            <w:tcBorders>
              <w:top w:val="single" w:sz="4" w:space="0" w:color="auto"/>
              <w:left w:val="single" w:sz="4" w:space="0" w:color="auto"/>
              <w:bottom w:val="single" w:sz="4" w:space="0" w:color="auto"/>
              <w:right w:val="single" w:sz="4" w:space="0" w:color="auto"/>
            </w:tcBorders>
            <w:vAlign w:val="center"/>
            <w:hideMark/>
          </w:tcPr>
          <w:p w:rsidR="009A323A" w:rsidRPr="003C0637" w:rsidRDefault="009A323A" w:rsidP="003C0637">
            <w:pPr>
              <w:suppressAutoHyphens w:val="0"/>
              <w:rPr>
                <w:rFonts w:ascii="Times New Roman" w:hAnsi="Times New Roman"/>
                <w:sz w:val="22"/>
                <w:szCs w:val="22"/>
                <w:lang w:eastAsia="ru-RU"/>
              </w:rPr>
            </w:pPr>
          </w:p>
        </w:tc>
        <w:tc>
          <w:tcPr>
            <w:tcW w:w="3995" w:type="dxa"/>
            <w:tcBorders>
              <w:top w:val="nil"/>
              <w:left w:val="nil"/>
              <w:bottom w:val="single" w:sz="4" w:space="0" w:color="auto"/>
              <w:right w:val="single" w:sz="4" w:space="0" w:color="auto"/>
            </w:tcBorders>
            <w:shd w:val="clear" w:color="000000" w:fill="DDEBF7"/>
            <w:vAlign w:val="center"/>
            <w:hideMark/>
          </w:tcPr>
          <w:p w:rsidR="009A323A" w:rsidRPr="003C0637" w:rsidRDefault="009A323A"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Наименование участника ОРЭМ</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"Биосинтез"</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"ВТЗ"</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3</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"РУСАЛ Урал"</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4</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"Себряковцемент"</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5</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ОАО "ВАЗ"</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6</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"Овощевод"</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7</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"Химпром"</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8</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"Карельский окатыш"</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9</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"Акрон"</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10</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"Монокристалл"</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11</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"Победит"</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12</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"СЗФ"</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13</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"ЧЭМК"</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14</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"Метафракс Кемикалс"</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15</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"Водоканал"</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16</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"Волга"</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17</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ООО "ПЭК"</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18</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"Дорогобуж"</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19</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"НЛМК"</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20</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"БоАЗ"</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21</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"Группа "Илим"</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22</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"КФ"</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23</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"КрасЭКо"</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24</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"РУСАЛ Саяногорск"</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lastRenderedPageBreak/>
              <w:t>25</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"РУСАЛ Братск"</w:t>
            </w:r>
          </w:p>
        </w:tc>
      </w:tr>
      <w:tr w:rsidR="009A323A" w:rsidRPr="003C0637" w:rsidTr="009A323A">
        <w:trPr>
          <w:trHeight w:val="302"/>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26</w:t>
            </w:r>
          </w:p>
        </w:tc>
        <w:tc>
          <w:tcPr>
            <w:tcW w:w="3995" w:type="dxa"/>
            <w:tcBorders>
              <w:top w:val="nil"/>
              <w:left w:val="nil"/>
              <w:bottom w:val="single" w:sz="4" w:space="0" w:color="auto"/>
              <w:right w:val="single" w:sz="4" w:space="0" w:color="auto"/>
            </w:tcBorders>
            <w:shd w:val="clear" w:color="auto" w:fill="auto"/>
            <w:noWrap/>
            <w:vAlign w:val="bottom"/>
            <w:hideMark/>
          </w:tcPr>
          <w:p w:rsidR="009A323A" w:rsidRPr="003C0637" w:rsidRDefault="009A323A"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"РУСАЛ Новокузнецк"</w:t>
            </w:r>
          </w:p>
        </w:tc>
      </w:tr>
    </w:tbl>
    <w:p w:rsidR="00B22631" w:rsidRDefault="00B22631" w:rsidP="003C0637">
      <w:pPr>
        <w:ind w:firstLine="709"/>
        <w:jc w:val="both"/>
        <w:rPr>
          <w:rFonts w:ascii="Times New Roman" w:hAnsi="Times New Roman"/>
          <w:sz w:val="28"/>
          <w:szCs w:val="28"/>
        </w:rPr>
      </w:pPr>
      <w:r w:rsidRPr="003C0637">
        <w:rPr>
          <w:rFonts w:ascii="Times New Roman" w:hAnsi="Times New Roman"/>
          <w:sz w:val="28"/>
          <w:szCs w:val="28"/>
        </w:rPr>
        <w:t>В 20</w:t>
      </w:r>
      <w:r w:rsidR="009A323A" w:rsidRPr="003C0637">
        <w:rPr>
          <w:rFonts w:ascii="Times New Roman" w:hAnsi="Times New Roman"/>
          <w:sz w:val="28"/>
          <w:szCs w:val="28"/>
        </w:rPr>
        <w:t>21</w:t>
      </w:r>
      <w:r w:rsidRPr="003C0637">
        <w:rPr>
          <w:rFonts w:ascii="Times New Roman" w:hAnsi="Times New Roman"/>
          <w:sz w:val="28"/>
          <w:szCs w:val="28"/>
        </w:rPr>
        <w:t xml:space="preserve"> году на оптовом рынке количество крупных потребителей </w:t>
      </w:r>
      <w:r w:rsidR="009A323A" w:rsidRPr="003C0637">
        <w:rPr>
          <w:rFonts w:ascii="Times New Roman" w:hAnsi="Times New Roman"/>
          <w:sz w:val="28"/>
          <w:szCs w:val="28"/>
        </w:rPr>
        <w:t>увеличилось</w:t>
      </w:r>
      <w:r w:rsidRPr="003C0637">
        <w:rPr>
          <w:rFonts w:ascii="Times New Roman" w:hAnsi="Times New Roman"/>
          <w:sz w:val="28"/>
          <w:szCs w:val="28"/>
        </w:rPr>
        <w:t xml:space="preserve"> на </w:t>
      </w:r>
      <w:r w:rsidR="009A323A" w:rsidRPr="003C0637">
        <w:rPr>
          <w:rFonts w:ascii="Times New Roman" w:hAnsi="Times New Roman"/>
          <w:sz w:val="28"/>
          <w:szCs w:val="28"/>
        </w:rPr>
        <w:t>1 по сравнению с 2020</w:t>
      </w:r>
      <w:r w:rsidRPr="003C0637">
        <w:rPr>
          <w:rFonts w:ascii="Times New Roman" w:hAnsi="Times New Roman"/>
          <w:sz w:val="28"/>
          <w:szCs w:val="28"/>
        </w:rPr>
        <w:t xml:space="preserve"> годом и составило 2</w:t>
      </w:r>
      <w:r w:rsidR="009A323A" w:rsidRPr="003C0637">
        <w:rPr>
          <w:rFonts w:ascii="Times New Roman" w:hAnsi="Times New Roman"/>
          <w:sz w:val="28"/>
          <w:szCs w:val="28"/>
        </w:rPr>
        <w:t>6</w:t>
      </w:r>
      <w:r w:rsidRPr="003C0637">
        <w:rPr>
          <w:rFonts w:ascii="Times New Roman" w:hAnsi="Times New Roman"/>
          <w:sz w:val="28"/>
          <w:szCs w:val="28"/>
        </w:rPr>
        <w:t xml:space="preserve"> организаций.</w:t>
      </w:r>
    </w:p>
    <w:p w:rsidR="007639A7" w:rsidRPr="003C0637" w:rsidRDefault="007639A7" w:rsidP="003C0637">
      <w:pPr>
        <w:ind w:firstLine="709"/>
        <w:jc w:val="both"/>
        <w:rPr>
          <w:rFonts w:ascii="Times New Roman" w:hAnsi="Times New Roman"/>
          <w:sz w:val="28"/>
          <w:szCs w:val="28"/>
        </w:rPr>
      </w:pPr>
    </w:p>
    <w:p w:rsidR="007639A7" w:rsidRPr="003C0637" w:rsidRDefault="00B22631" w:rsidP="00112448">
      <w:pPr>
        <w:ind w:firstLine="709"/>
        <w:jc w:val="both"/>
        <w:rPr>
          <w:rFonts w:ascii="Times New Roman" w:hAnsi="Times New Roman"/>
          <w:b/>
          <w:sz w:val="28"/>
          <w:szCs w:val="28"/>
        </w:rPr>
      </w:pPr>
      <w:r w:rsidRPr="003C0637">
        <w:rPr>
          <w:rFonts w:ascii="Times New Roman" w:hAnsi="Times New Roman"/>
          <w:b/>
          <w:sz w:val="28"/>
          <w:szCs w:val="28"/>
        </w:rPr>
        <w:t>3.4 Сетевые организации, выступавшие потребителями и выполнявшие функции</w:t>
      </w:r>
      <w:r w:rsidR="00055C5D" w:rsidRPr="003C0637">
        <w:rPr>
          <w:rFonts w:ascii="Times New Roman" w:hAnsi="Times New Roman"/>
          <w:b/>
          <w:sz w:val="28"/>
          <w:szCs w:val="28"/>
        </w:rPr>
        <w:t xml:space="preserve"> </w:t>
      </w:r>
      <w:r w:rsidR="009A323A" w:rsidRPr="003C0637">
        <w:rPr>
          <w:rFonts w:ascii="Times New Roman" w:hAnsi="Times New Roman"/>
          <w:b/>
          <w:sz w:val="28"/>
          <w:szCs w:val="28"/>
        </w:rPr>
        <w:t>гарантирующих поставщиков в 2021</w:t>
      </w:r>
      <w:r w:rsidRPr="003C0637">
        <w:rPr>
          <w:rFonts w:ascii="Times New Roman" w:hAnsi="Times New Roman"/>
          <w:b/>
          <w:sz w:val="28"/>
          <w:szCs w:val="28"/>
        </w:rPr>
        <w:t xml:space="preserve"> году:</w:t>
      </w:r>
    </w:p>
    <w:tbl>
      <w:tblPr>
        <w:tblW w:w="5804" w:type="dxa"/>
        <w:jc w:val="center"/>
        <w:tblLook w:val="04A0" w:firstRow="1" w:lastRow="0" w:firstColumn="1" w:lastColumn="0" w:noHBand="0" w:noVBand="1"/>
      </w:tblPr>
      <w:tblGrid>
        <w:gridCol w:w="967"/>
        <w:gridCol w:w="4837"/>
      </w:tblGrid>
      <w:tr w:rsidR="0064515F" w:rsidRPr="003C0637" w:rsidTr="0064515F">
        <w:trPr>
          <w:trHeight w:val="304"/>
          <w:jc w:val="center"/>
        </w:trPr>
        <w:tc>
          <w:tcPr>
            <w:tcW w:w="967"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4837" w:type="dxa"/>
            <w:tcBorders>
              <w:top w:val="single" w:sz="4" w:space="0" w:color="auto"/>
              <w:left w:val="nil"/>
              <w:bottom w:val="single" w:sz="4" w:space="0" w:color="auto"/>
              <w:right w:val="single" w:sz="4" w:space="0" w:color="auto"/>
            </w:tcBorders>
            <w:shd w:val="clear" w:color="000000" w:fill="DDEBF7"/>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2021</w:t>
            </w:r>
          </w:p>
        </w:tc>
      </w:tr>
      <w:tr w:rsidR="0064515F" w:rsidRPr="003C0637" w:rsidTr="0064515F">
        <w:trPr>
          <w:trHeight w:val="640"/>
          <w:jc w:val="center"/>
        </w:trPr>
        <w:tc>
          <w:tcPr>
            <w:tcW w:w="967" w:type="dxa"/>
            <w:vMerge/>
            <w:tcBorders>
              <w:top w:val="single" w:sz="4" w:space="0" w:color="auto"/>
              <w:left w:val="single" w:sz="4" w:space="0" w:color="auto"/>
              <w:bottom w:val="single" w:sz="4" w:space="0" w:color="auto"/>
              <w:right w:val="single" w:sz="4" w:space="0" w:color="auto"/>
            </w:tcBorders>
            <w:vAlign w:val="center"/>
            <w:hideMark/>
          </w:tcPr>
          <w:p w:rsidR="0064515F" w:rsidRPr="003C0637" w:rsidRDefault="0064515F" w:rsidP="003C0637">
            <w:pPr>
              <w:suppressAutoHyphens w:val="0"/>
              <w:rPr>
                <w:rFonts w:ascii="Times New Roman" w:hAnsi="Times New Roman"/>
                <w:color w:val="000000"/>
                <w:sz w:val="22"/>
                <w:szCs w:val="22"/>
                <w:lang w:eastAsia="ru-RU"/>
              </w:rPr>
            </w:pPr>
          </w:p>
        </w:tc>
        <w:tc>
          <w:tcPr>
            <w:tcW w:w="4837" w:type="dxa"/>
            <w:tcBorders>
              <w:top w:val="nil"/>
              <w:left w:val="nil"/>
              <w:bottom w:val="single" w:sz="4" w:space="0" w:color="auto"/>
              <w:right w:val="single" w:sz="4" w:space="0" w:color="auto"/>
            </w:tcBorders>
            <w:shd w:val="clear" w:color="000000" w:fill="DDEBF7"/>
            <w:vAlign w:val="center"/>
            <w:hideMark/>
          </w:tcPr>
          <w:p w:rsidR="0064515F" w:rsidRPr="003C0637" w:rsidRDefault="0064515F"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Наименование участника ОРЭМ</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"Чеченэнерго"</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Северный Кавказ"</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Юг"</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АО "Мосэнергосбыт"</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Центр"</w:t>
            </w:r>
          </w:p>
        </w:tc>
      </w:tr>
      <w:tr w:rsidR="0064515F" w:rsidRPr="003C0637" w:rsidTr="0064515F">
        <w:trPr>
          <w:trHeight w:val="304"/>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64515F" w:rsidRPr="003C0637" w:rsidRDefault="0064515F"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4837" w:type="dxa"/>
            <w:tcBorders>
              <w:top w:val="nil"/>
              <w:left w:val="nil"/>
              <w:bottom w:val="single" w:sz="4" w:space="0" w:color="auto"/>
              <w:right w:val="single" w:sz="4" w:space="0" w:color="auto"/>
            </w:tcBorders>
            <w:shd w:val="clear" w:color="auto" w:fill="auto"/>
            <w:noWrap/>
            <w:vAlign w:val="bottom"/>
            <w:hideMark/>
          </w:tcPr>
          <w:p w:rsidR="0064515F" w:rsidRPr="003C0637" w:rsidRDefault="0064515F" w:rsidP="003C0637">
            <w:pPr>
              <w:suppressAutoHyphens w:val="0"/>
              <w:rPr>
                <w:rFonts w:ascii="Times New Roman" w:hAnsi="Times New Roman"/>
                <w:sz w:val="22"/>
                <w:szCs w:val="22"/>
                <w:lang w:eastAsia="ru-RU"/>
              </w:rPr>
            </w:pPr>
            <w:r w:rsidRPr="003C0637">
              <w:rPr>
                <w:rFonts w:ascii="Times New Roman" w:hAnsi="Times New Roman"/>
                <w:sz w:val="22"/>
                <w:szCs w:val="22"/>
                <w:lang w:eastAsia="ru-RU"/>
              </w:rPr>
              <w:t>ПАО "Россети Сибирь"</w:t>
            </w:r>
          </w:p>
        </w:tc>
      </w:tr>
    </w:tbl>
    <w:p w:rsidR="00B22631" w:rsidRPr="003C0637" w:rsidRDefault="00B22631" w:rsidP="003C0637">
      <w:pPr>
        <w:rPr>
          <w:rFonts w:ascii="Times New Roman" w:hAnsi="Times New Roman"/>
          <w:sz w:val="28"/>
          <w:szCs w:val="28"/>
        </w:rPr>
      </w:pPr>
    </w:p>
    <w:p w:rsidR="00B22631" w:rsidRDefault="00B22631" w:rsidP="003C0637">
      <w:pPr>
        <w:ind w:firstLine="709"/>
        <w:jc w:val="both"/>
        <w:rPr>
          <w:rFonts w:ascii="Times New Roman" w:hAnsi="Times New Roman"/>
          <w:sz w:val="28"/>
          <w:szCs w:val="28"/>
        </w:rPr>
      </w:pPr>
      <w:r w:rsidRPr="003C0637">
        <w:rPr>
          <w:rFonts w:ascii="Times New Roman" w:hAnsi="Times New Roman"/>
          <w:sz w:val="28"/>
          <w:szCs w:val="28"/>
        </w:rPr>
        <w:t>В 20</w:t>
      </w:r>
      <w:r w:rsidR="00055C5D" w:rsidRPr="003C0637">
        <w:rPr>
          <w:rFonts w:ascii="Times New Roman" w:hAnsi="Times New Roman"/>
          <w:sz w:val="28"/>
          <w:szCs w:val="28"/>
        </w:rPr>
        <w:t>20</w:t>
      </w:r>
      <w:r w:rsidRPr="003C0637">
        <w:rPr>
          <w:rFonts w:ascii="Times New Roman" w:hAnsi="Times New Roman"/>
          <w:sz w:val="28"/>
          <w:szCs w:val="28"/>
        </w:rPr>
        <w:t xml:space="preserve"> году на оптовом рынке количество сетевых организаций, выступавших потребителями и выполнявших функции гарантирующих поставщиков, </w:t>
      </w:r>
      <w:r w:rsidR="0064515F" w:rsidRPr="003C0637">
        <w:rPr>
          <w:rFonts w:ascii="Times New Roman" w:hAnsi="Times New Roman"/>
          <w:sz w:val="28"/>
          <w:szCs w:val="28"/>
        </w:rPr>
        <w:t>сократилось</w:t>
      </w:r>
      <w:r w:rsidRPr="003C0637">
        <w:rPr>
          <w:rFonts w:ascii="Times New Roman" w:hAnsi="Times New Roman"/>
          <w:sz w:val="28"/>
          <w:szCs w:val="28"/>
        </w:rPr>
        <w:t xml:space="preserve"> на </w:t>
      </w:r>
      <w:r w:rsidR="00055C5D" w:rsidRPr="003C0637">
        <w:rPr>
          <w:rFonts w:ascii="Times New Roman" w:hAnsi="Times New Roman"/>
          <w:sz w:val="28"/>
          <w:szCs w:val="28"/>
        </w:rPr>
        <w:t>4</w:t>
      </w:r>
      <w:r w:rsidRPr="003C0637">
        <w:rPr>
          <w:rFonts w:ascii="Times New Roman" w:hAnsi="Times New Roman"/>
          <w:sz w:val="28"/>
          <w:szCs w:val="28"/>
        </w:rPr>
        <w:t xml:space="preserve"> </w:t>
      </w:r>
      <w:r w:rsidR="00F943B3" w:rsidRPr="003C0637">
        <w:rPr>
          <w:rFonts w:ascii="Times New Roman" w:hAnsi="Times New Roman"/>
          <w:sz w:val="28"/>
          <w:szCs w:val="28"/>
        </w:rPr>
        <w:t>по сравнению с 2020</w:t>
      </w:r>
      <w:r w:rsidRPr="003C0637">
        <w:rPr>
          <w:rFonts w:ascii="Times New Roman" w:hAnsi="Times New Roman"/>
          <w:sz w:val="28"/>
          <w:szCs w:val="28"/>
        </w:rPr>
        <w:t xml:space="preserve"> годом и составило </w:t>
      </w:r>
      <w:r w:rsidR="0064515F" w:rsidRPr="003C0637">
        <w:rPr>
          <w:rFonts w:ascii="Times New Roman" w:hAnsi="Times New Roman"/>
          <w:sz w:val="28"/>
          <w:szCs w:val="28"/>
        </w:rPr>
        <w:t>6</w:t>
      </w:r>
      <w:r w:rsidRPr="003C0637">
        <w:rPr>
          <w:rFonts w:ascii="Times New Roman" w:hAnsi="Times New Roman"/>
          <w:sz w:val="28"/>
          <w:szCs w:val="28"/>
        </w:rPr>
        <w:t xml:space="preserve"> организаций.</w:t>
      </w:r>
    </w:p>
    <w:p w:rsidR="007639A7" w:rsidRPr="003C0637" w:rsidRDefault="007639A7" w:rsidP="003C0637">
      <w:pPr>
        <w:ind w:firstLine="709"/>
        <w:jc w:val="both"/>
        <w:rPr>
          <w:rFonts w:ascii="Times New Roman" w:hAnsi="Times New Roman"/>
          <w:sz w:val="28"/>
          <w:szCs w:val="28"/>
        </w:rPr>
      </w:pPr>
    </w:p>
    <w:p w:rsidR="007639A7" w:rsidRPr="00112448" w:rsidRDefault="00B22631" w:rsidP="00112448">
      <w:pPr>
        <w:ind w:firstLine="709"/>
        <w:jc w:val="both"/>
        <w:rPr>
          <w:rFonts w:ascii="Times New Roman" w:hAnsi="Times New Roman"/>
          <w:b/>
          <w:sz w:val="28"/>
          <w:szCs w:val="28"/>
        </w:rPr>
      </w:pPr>
      <w:r w:rsidRPr="003C0637">
        <w:rPr>
          <w:rFonts w:ascii="Times New Roman" w:hAnsi="Times New Roman"/>
          <w:b/>
          <w:sz w:val="28"/>
          <w:szCs w:val="28"/>
        </w:rPr>
        <w:t>3.5 Группы лиц на оптовом рынке по состоянию на 31.12.20</w:t>
      </w:r>
      <w:r w:rsidR="009A323A" w:rsidRPr="003C0637">
        <w:rPr>
          <w:rFonts w:ascii="Times New Roman" w:hAnsi="Times New Roman"/>
          <w:b/>
          <w:sz w:val="28"/>
          <w:szCs w:val="28"/>
        </w:rPr>
        <w:t>21</w:t>
      </w:r>
    </w:p>
    <w:tbl>
      <w:tblPr>
        <w:tblW w:w="7200" w:type="dxa"/>
        <w:jc w:val="center"/>
        <w:tblLook w:val="04A0" w:firstRow="1" w:lastRow="0" w:firstColumn="1" w:lastColumn="0" w:noHBand="0" w:noVBand="1"/>
      </w:tblPr>
      <w:tblGrid>
        <w:gridCol w:w="2660"/>
        <w:gridCol w:w="4540"/>
      </w:tblGrid>
      <w:tr w:rsidR="0037696A" w:rsidRPr="003C0637" w:rsidTr="0037696A">
        <w:trPr>
          <w:trHeight w:val="1785"/>
          <w:jc w:val="center"/>
        </w:trPr>
        <w:tc>
          <w:tcPr>
            <w:tcW w:w="2660" w:type="dxa"/>
            <w:vMerge w:val="restart"/>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7696A" w:rsidRPr="003C0637" w:rsidRDefault="0037696A"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Группа</w:t>
            </w:r>
          </w:p>
        </w:tc>
        <w:tc>
          <w:tcPr>
            <w:tcW w:w="4540" w:type="dxa"/>
            <w:vMerge w:val="restart"/>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7696A" w:rsidRPr="003C0637" w:rsidRDefault="0037696A" w:rsidP="003C0637">
            <w:pPr>
              <w:suppressAutoHyphens w:val="0"/>
              <w:jc w:val="center"/>
              <w:rPr>
                <w:rFonts w:ascii="Times New Roman" w:hAnsi="Times New Roman"/>
                <w:b/>
                <w:bCs/>
                <w:color w:val="000000"/>
                <w:lang w:eastAsia="ru-RU"/>
              </w:rPr>
            </w:pPr>
            <w:r w:rsidRPr="003C0637">
              <w:rPr>
                <w:rFonts w:ascii="Times New Roman" w:hAnsi="Times New Roman"/>
                <w:b/>
                <w:bCs/>
                <w:color w:val="000000"/>
                <w:lang w:eastAsia="ru-RU"/>
              </w:rPr>
              <w:t>Участник</w:t>
            </w:r>
          </w:p>
        </w:tc>
      </w:tr>
      <w:tr w:rsidR="0037696A" w:rsidRPr="003C0637" w:rsidTr="0037696A">
        <w:trPr>
          <w:trHeight w:val="315"/>
          <w:jc w:val="center"/>
        </w:trPr>
        <w:tc>
          <w:tcPr>
            <w:tcW w:w="2660"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7696A" w:rsidRPr="003C0637" w:rsidRDefault="0037696A" w:rsidP="003C0637">
            <w:pPr>
              <w:suppressAutoHyphens w:val="0"/>
              <w:rPr>
                <w:rFonts w:ascii="Times New Roman" w:hAnsi="Times New Roman"/>
                <w:b/>
                <w:bCs/>
                <w:color w:val="000000"/>
                <w:lang w:eastAsia="ru-RU"/>
              </w:rPr>
            </w:pPr>
          </w:p>
        </w:tc>
        <w:tc>
          <w:tcPr>
            <w:tcW w:w="4540"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7696A" w:rsidRPr="003C0637" w:rsidRDefault="0037696A" w:rsidP="003C0637">
            <w:pPr>
              <w:suppressAutoHyphens w:val="0"/>
              <w:rPr>
                <w:rFonts w:ascii="Times New Roman" w:hAnsi="Times New Roman"/>
                <w:b/>
                <w:bCs/>
                <w:color w:val="000000"/>
                <w:lang w:eastAsia="ru-RU"/>
              </w:rPr>
            </w:pPr>
          </w:p>
        </w:tc>
      </w:tr>
      <w:tr w:rsidR="0037696A" w:rsidRPr="003C0637" w:rsidTr="0037696A">
        <w:trPr>
          <w:trHeight w:val="315"/>
          <w:jc w:val="center"/>
        </w:trPr>
        <w:tc>
          <w:tcPr>
            <w:tcW w:w="266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"Росатом"</w:t>
            </w:r>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«Атомэнергопромсбыт»</w:t>
            </w:r>
          </w:p>
        </w:tc>
      </w:tr>
      <w:tr w:rsidR="0037696A" w:rsidRPr="003C0637" w:rsidTr="0037696A">
        <w:trPr>
          <w:trHeight w:val="315"/>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«АтомЭнергоСбыт»</w:t>
            </w:r>
          </w:p>
        </w:tc>
      </w:tr>
      <w:tr w:rsidR="0037696A" w:rsidRPr="003C0637" w:rsidTr="0037696A">
        <w:trPr>
          <w:trHeight w:val="63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«Ветроэнергетическая отдельная генерирующая компания» АО "ВетроОГК"</w:t>
            </w:r>
          </w:p>
        </w:tc>
      </w:tr>
      <w:tr w:rsidR="0037696A" w:rsidRPr="003C0637" w:rsidTr="0037696A">
        <w:trPr>
          <w:trHeight w:val="63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«Ветроэнергетическая отдельная генерирующая компания-2»</w:t>
            </w:r>
          </w:p>
        </w:tc>
      </w:tr>
      <w:tr w:rsidR="0037696A" w:rsidRPr="003C0637" w:rsidTr="0037696A">
        <w:trPr>
          <w:trHeight w:val="315"/>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«Обеспечение РФЯЦ-ВНИИЭФ»</w:t>
            </w:r>
          </w:p>
        </w:tc>
      </w:tr>
      <w:tr w:rsidR="0037696A" w:rsidRPr="003C0637" w:rsidTr="0037696A">
        <w:trPr>
          <w:trHeight w:val="63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«Русатом Инфраструктурные Решения»</w:t>
            </w:r>
          </w:p>
        </w:tc>
      </w:tr>
      <w:tr w:rsidR="0037696A" w:rsidRPr="003C0637" w:rsidTr="0037696A">
        <w:trPr>
          <w:trHeight w:val="126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 xml:space="preserve">АО «Российский концерн по производству электрической и тепловой энергии на атомных </w:t>
            </w:r>
            <w:proofErr w:type="gramStart"/>
            <w:r w:rsidRPr="003C0637">
              <w:rPr>
                <w:rFonts w:ascii="Times New Roman" w:hAnsi="Times New Roman"/>
                <w:color w:val="000000"/>
                <w:lang w:eastAsia="ru-RU"/>
              </w:rPr>
              <w:t>станциях»(</w:t>
            </w:r>
            <w:proofErr w:type="gramEnd"/>
            <w:r w:rsidRPr="003C0637">
              <w:rPr>
                <w:rFonts w:ascii="Times New Roman" w:hAnsi="Times New Roman"/>
                <w:color w:val="000000"/>
                <w:lang w:eastAsia="ru-RU"/>
              </w:rPr>
              <w:t>Росэнергоатом)</w:t>
            </w:r>
          </w:p>
        </w:tc>
      </w:tr>
      <w:tr w:rsidR="0037696A" w:rsidRPr="003C0637" w:rsidTr="0037696A">
        <w:trPr>
          <w:trHeight w:val="315"/>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«Саровская генерирующая компания»</w:t>
            </w:r>
          </w:p>
        </w:tc>
      </w:tr>
      <w:tr w:rsidR="0037696A" w:rsidRPr="003C0637" w:rsidTr="0037696A">
        <w:trPr>
          <w:trHeight w:val="315"/>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«Сибирский химический комбинат»</w:t>
            </w:r>
          </w:p>
        </w:tc>
      </w:tr>
      <w:tr w:rsidR="0037696A" w:rsidRPr="003C0637" w:rsidTr="0037696A">
        <w:trPr>
          <w:trHeight w:val="96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«Приаргунское производственное горно-химическое объединение» (ПАО "ППГХО")</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Россети</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«Екатеринбургэнергосбыт»</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 xml:space="preserve">АО «Мобильные газотурбинные электрические станции» </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«Тываэнергосбыт»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«Чеченэнерго»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«МРСК Урала»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«Псковэнергосбыт»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«Янтарьэнергосбыт»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Волги»</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Северный Кавказ»</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Северо-Запада»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Центра и Приволжья»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Центра»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Юг»</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«Томская распределительная компания»</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«Федеральная Сетевая Компания Единой Энергетической Системы»</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Сибири»</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Московский регион»</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«Россети Кубань»</w:t>
            </w:r>
          </w:p>
        </w:tc>
      </w:tr>
      <w:tr w:rsidR="0037696A" w:rsidRPr="003C0637" w:rsidTr="0037696A">
        <w:trPr>
          <w:trHeight w:val="630"/>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lang w:eastAsia="ru-RU"/>
              </w:rPr>
            </w:pPr>
            <w:r w:rsidRPr="003C0637">
              <w:rPr>
                <w:rFonts w:ascii="Times New Roman" w:hAnsi="Times New Roman"/>
                <w:color w:val="000000"/>
                <w:lang w:eastAsia="ru-RU"/>
              </w:rPr>
              <w:t>ПАО "РусГидро"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«Дальневосточная генерирующая компания»</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«Чувашская энергосбытовая компания»</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«Энергосбытовая компания РусГидро»</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«Дальневосточная энергетическая компания»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«Красноярскэнергосбыт»</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«Рязанская энергетическая сбытовая компания»</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«Федеральная гидрогенерирующая компания – РусГидро»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«Якутскэнерго»</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энергетики и электрификации «Передвижная энергетика»</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«РАО «Энергетические системы Востока»</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«Нижне-Бурейская ГЭС»</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ОК РУСАЛ</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«Волгаэнергосбыт»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«ЕвроСибЭнерго»</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«Абаканская СЭС»</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«Автозаводская ТЭЦ»</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«Иркутская Энергосбытовая компания»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«Межрегиональное Агентство Рынка Электроэнергии и Мощности»</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«Байкальская энергетическая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«ЕвроСибЭнерго-Гидрогенерация»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«РУСАЛ Новокузнецкий алюминиевый завод»</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«РУСАЛ Саяногорский алюминиевый завод»</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 xml:space="preserve">АО «Объединенная компания РУСАЛ Уральский </w:t>
            </w:r>
            <w:proofErr w:type="gramStart"/>
            <w:r w:rsidRPr="003C0637">
              <w:rPr>
                <w:rFonts w:ascii="Times New Roman" w:hAnsi="Times New Roman"/>
                <w:color w:val="000000"/>
                <w:lang w:eastAsia="ru-RU"/>
              </w:rPr>
              <w:t>Алюминий»(</w:t>
            </w:r>
            <w:proofErr w:type="gramEnd"/>
            <w:r w:rsidRPr="003C0637">
              <w:rPr>
                <w:rFonts w:ascii="Times New Roman" w:hAnsi="Times New Roman"/>
                <w:color w:val="000000"/>
                <w:lang w:eastAsia="ru-RU"/>
              </w:rPr>
              <w:t xml:space="preserve"> РУСАЛ УРАЛ)</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«РУСАЛ Энерго»</w:t>
            </w:r>
          </w:p>
        </w:tc>
      </w:tr>
      <w:tr w:rsidR="0037696A" w:rsidRPr="003C0637" w:rsidTr="0037696A">
        <w:trPr>
          <w:trHeight w:val="64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«РУСАЛ Братский алюминиевый завод»</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lang w:eastAsia="ru-RU"/>
              </w:rPr>
            </w:pPr>
            <w:r w:rsidRPr="003C0637">
              <w:rPr>
                <w:rFonts w:ascii="Times New Roman" w:hAnsi="Times New Roman"/>
                <w:color w:val="000000"/>
                <w:lang w:eastAsia="ru-RU"/>
              </w:rPr>
              <w:t>ОАО "Газпром"</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«МОЭК Системы учета»</w:t>
            </w:r>
          </w:p>
        </w:tc>
      </w:tr>
      <w:tr w:rsidR="0037696A" w:rsidRPr="003C0637" w:rsidTr="0037696A">
        <w:trPr>
          <w:trHeight w:val="9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«Вторая генерирующая компания оптового рынка электроэнергии» (ПАО "ОГК-2")</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«Территориальная генерирующая компания №1» (ПАО "ТГК-1")</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энергетики и электрификации «Мосэнерго»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«Газпром 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«Газпром энергосбыт Тюмень»</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«Газпром энергосбыт Брянск»</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«Ново-Салаватская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«Свободненская ТЭС»</w:t>
            </w:r>
          </w:p>
        </w:tc>
      </w:tr>
      <w:tr w:rsidR="0037696A" w:rsidRPr="003C0637" w:rsidTr="0037696A">
        <w:trPr>
          <w:trHeight w:val="6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«Возобновляемые источники энергии Инвест»</w:t>
            </w:r>
          </w:p>
        </w:tc>
      </w:tr>
      <w:tr w:rsidR="0037696A" w:rsidRPr="003C0637" w:rsidTr="0037696A">
        <w:trPr>
          <w:trHeight w:val="630"/>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lang w:eastAsia="ru-RU"/>
              </w:rPr>
            </w:pPr>
            <w:r w:rsidRPr="003C0637">
              <w:rPr>
                <w:rFonts w:ascii="Times New Roman" w:hAnsi="Times New Roman"/>
                <w:color w:val="000000"/>
                <w:lang w:eastAsia="ru-RU"/>
              </w:rPr>
              <w:t>ПАО "Т-Плюс"</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«Нижнетагильская Энергосбытовая компания»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«Воркутинские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«ЕЭС-Гарант»</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«Энергокомфорт. Единая Карельская сбытовая компания»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«Энергопрогноз»</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«Владимирские коммунальные системы»</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«Коми энергосбытовая компания»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«ЭнергосбыТ Плюс»</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 Плюс»</w:t>
            </w:r>
          </w:p>
        </w:tc>
      </w:tr>
      <w:tr w:rsidR="0037696A" w:rsidRPr="003C0637" w:rsidTr="0037696A">
        <w:trPr>
          <w:trHeight w:val="630"/>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lastRenderedPageBreak/>
              <w:t>ГК Пемская ЭСК</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«Пермская энергосбытовая компания»</w:t>
            </w:r>
          </w:p>
        </w:tc>
      </w:tr>
      <w:tr w:rsidR="0037696A" w:rsidRPr="003C0637" w:rsidTr="0037696A">
        <w:trPr>
          <w:trHeight w:val="6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«Евро-азиатская сбытовая компания»</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ПАО "ЛУКОЙЛ"</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«Волгодонская тепловая генерация»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«Камышинская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«ЛУКОЙЛ-Астраханьэнерго»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«ЛУКОЙЛ-Волгоградэнерго»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«ЛУКОЙЛ-Кубаньэнерго»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«ЛУКОЙЛ-Ростовэнерго»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«ЛУКОЙЛ-Ставропольэнерго»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«ЛУКОЙЛ-Экоэнерго»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«ЛУКОЙЛ-ЭНЕРГОСЕРВИС»</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«Тепловая генерация г. Волжского»</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ПАО "ИнтерРАО"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«Алтайэнергосбыт»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«Интер РАО – Электрогенерация»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«Петербургская сбытовая компания»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«Территориальная генерирующая компания №11» (АО "ТГК-11")</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«Томская генерация»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«ПЕТРОЭЛЕКТРОСБЫТ»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«Нижневартовская ГРЭС»</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«Башкирская генерирующая компания»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«Интер РАО – Орловский энергосбыт»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«РН-Энерго»</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«РТ-Энерготрейдинг»</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«РТ-Энергоэффективность»</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«Энергетическая сбытовая компания Башкортостана»</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«Интер РАО ЕЭС»</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«Мосэнергосбыт»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«Саратовэнерго»</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«Тамбовская энергосбытовая компания»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«Томская энергосбытовая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«Энергосбыт Волга»</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«Внешнеэкономическое Объединение «Технопромэкспорт»</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«Северная сбытовая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«ЭСКБ-Развитие»</w:t>
            </w:r>
          </w:p>
        </w:tc>
      </w:tr>
      <w:tr w:rsidR="0037696A" w:rsidRPr="003C0637" w:rsidTr="0037696A">
        <w:trPr>
          <w:trHeight w:val="3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«Омская энергосбытовая компания»</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 xml:space="preserve">ГК </w:t>
            </w:r>
            <w:r w:rsidR="00AC2DD1">
              <w:rPr>
                <w:rFonts w:ascii="Times New Roman" w:hAnsi="Times New Roman"/>
                <w:color w:val="000000"/>
                <w:sz w:val="20"/>
                <w:szCs w:val="20"/>
                <w:lang w:eastAsia="ru-RU"/>
              </w:rPr>
              <w:t>СГК</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«Барнаульская генерация»</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«Енисейская территориальная генерирующая компания (ТГК-13)»</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«Кемеровская генерация»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«Красноярская ТЭЦ-1»</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«Кузнецкая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«Назаровская ГРЭС»</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«Ново-Кемеровская ТЭЦ»</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Кузбасское АО энергетики и электрификации (АО "Кузбассэнерго")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«ГлавЭнергоСбыт»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«ЕвроХим-Энерго»</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«Сибирская энергетическая компания» (АО «СИБЭКО»)</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«Кызылская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«Абаканская ТЭЦ»</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«Приморская ГРЭС»</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«БАМовская ТЭС-1»</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Русэнергосбыт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«РУСЭНЕРГОСБЫТ СИБИРЬ»</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«РУСЭНЕРГОСБЫТ»</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«РУСЭНЕРГОРЕСУРС»</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«ЭНЕРГОСБЫТХОЛДИНГ»</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НЛМК</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«Алтай-Кокс»</w:t>
            </w:r>
          </w:p>
        </w:tc>
      </w:tr>
      <w:tr w:rsidR="0037696A" w:rsidRPr="003C0637" w:rsidTr="0037696A">
        <w:trPr>
          <w:trHeight w:val="6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«Новолипецкий металлургический комбинат»</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Татэнерго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«Татэнерго»</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«Татэнергосбыт»</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ТГК-16</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«ТГК-16»</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«ПЭСТ»</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ТНС Энерго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«ТНС энерго Карелия»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«ТНС энерго Тула»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«ТНС энерго Великий Новгород»</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«ТНС энерго Пенза»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Кубань»</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Воронеж»</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Марий Эл»</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Нижний Новгород»</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Ростов-на-Дону»</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«ТНС энерго Ярославль»</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Группа компаний «ТНС Энерго»</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Энел Россия</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«Энел Россия»</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«Энел Рус Винд Дженерейшн»</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«Энел Рус Винд Кола»</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«Энел Рус Винд Азов»</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«Энел Грин Пауэр Рус»</w:t>
            </w:r>
          </w:p>
        </w:tc>
      </w:tr>
      <w:tr w:rsidR="0037696A" w:rsidRPr="003C0637" w:rsidTr="0037696A">
        <w:trPr>
          <w:trHeight w:val="630"/>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lastRenderedPageBreak/>
              <w:t>ТГК-2</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«Территориальная генерирующая компания №</w:t>
            </w:r>
            <w:proofErr w:type="gramStart"/>
            <w:r w:rsidRPr="003C0637">
              <w:rPr>
                <w:rFonts w:ascii="Times New Roman" w:hAnsi="Times New Roman"/>
                <w:color w:val="000000"/>
                <w:lang w:eastAsia="ru-RU"/>
              </w:rPr>
              <w:t>2»(</w:t>
            </w:r>
            <w:proofErr w:type="gramEnd"/>
            <w:r w:rsidRPr="003C0637">
              <w:rPr>
                <w:rFonts w:ascii="Times New Roman" w:hAnsi="Times New Roman"/>
                <w:color w:val="000000"/>
                <w:lang w:eastAsia="ru-RU"/>
              </w:rPr>
              <w:t>ТГК-2)</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«Хуадянь-Тенинская ТЭЦ»</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«ТГК-2 Энергосбыт»</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ПАО "КГК"</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«Курганская ТЭЦ»</w:t>
            </w:r>
          </w:p>
        </w:tc>
      </w:tr>
      <w:tr w:rsidR="0037696A" w:rsidRPr="003C0637" w:rsidTr="0037696A">
        <w:trPr>
          <w:trHeight w:val="64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«Ноябрьская парогазовая электрическая станция»</w:t>
            </w:r>
          </w:p>
        </w:tc>
      </w:tr>
      <w:tr w:rsidR="0037696A" w:rsidRPr="003C0637" w:rsidTr="0037696A">
        <w:trPr>
          <w:trHeight w:val="630"/>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ТГК-14</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«Территориальная генерирующая компания №14»</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«ЭНЕРГОПРОМСБЫТ»</w:t>
            </w:r>
          </w:p>
        </w:tc>
      </w:tr>
      <w:tr w:rsidR="0037696A" w:rsidRPr="003C0637" w:rsidTr="0037696A">
        <w:trPr>
          <w:trHeight w:val="3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«Российские железные дороги»</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Калужская сбытовая компания</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«Калужская сбытовая компания»</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«ОБЛЭНЕРГОСБЫТ»</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Квадра</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«Квадра-Энергосбыт»</w:t>
            </w:r>
          </w:p>
        </w:tc>
      </w:tr>
      <w:tr w:rsidR="0037696A" w:rsidRPr="003C0637" w:rsidTr="0037696A">
        <w:trPr>
          <w:trHeight w:val="64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«КВАДРА» - Генерирующая компания»</w:t>
            </w:r>
          </w:p>
        </w:tc>
      </w:tr>
      <w:tr w:rsidR="0037696A" w:rsidRPr="003C0637" w:rsidTr="0037696A">
        <w:trPr>
          <w:trHeight w:val="315"/>
          <w:jc w:val="center"/>
        </w:trPr>
        <w:tc>
          <w:tcPr>
            <w:tcW w:w="2660"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Русэнерго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«РУСЭНЕРГО»</w:t>
            </w:r>
          </w:p>
        </w:tc>
      </w:tr>
      <w:tr w:rsidR="0037696A" w:rsidRPr="003C0637" w:rsidTr="0037696A">
        <w:trPr>
          <w:trHeight w:val="315"/>
          <w:jc w:val="center"/>
        </w:trPr>
        <w:tc>
          <w:tcPr>
            <w:tcW w:w="266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«Костромская сбытовая компания»</w:t>
            </w:r>
          </w:p>
        </w:tc>
      </w:tr>
      <w:tr w:rsidR="0037696A" w:rsidRPr="003C0637" w:rsidTr="0037696A">
        <w:trPr>
          <w:trHeight w:val="330"/>
          <w:jc w:val="center"/>
        </w:trPr>
        <w:tc>
          <w:tcPr>
            <w:tcW w:w="266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«РК-ЭНЕРГО»</w:t>
            </w:r>
          </w:p>
        </w:tc>
      </w:tr>
      <w:tr w:rsidR="0037696A" w:rsidRPr="003C0637" w:rsidTr="0037696A">
        <w:trPr>
          <w:trHeight w:val="630"/>
          <w:jc w:val="center"/>
        </w:trPr>
        <w:tc>
          <w:tcPr>
            <w:tcW w:w="266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Липецкэнергосбыт</w:t>
            </w:r>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«Новое Информационно-технологичное Энергосбережение»</w:t>
            </w:r>
          </w:p>
        </w:tc>
      </w:tr>
      <w:tr w:rsidR="0037696A" w:rsidRPr="003C0637" w:rsidTr="0037696A">
        <w:trPr>
          <w:trHeight w:val="645"/>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«Липецкая энергосбытовая компания»</w:t>
            </w:r>
          </w:p>
        </w:tc>
      </w:tr>
      <w:tr w:rsidR="0037696A" w:rsidRPr="003C0637" w:rsidTr="0037696A">
        <w:trPr>
          <w:trHeight w:val="630"/>
          <w:jc w:val="center"/>
        </w:trPr>
        <w:tc>
          <w:tcPr>
            <w:tcW w:w="2660"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Бедгородэнергосбыт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«Единая энергоснабжающая компания»</w:t>
            </w:r>
          </w:p>
        </w:tc>
      </w:tr>
      <w:tr w:rsidR="0037696A" w:rsidRPr="003C0637" w:rsidTr="0037696A">
        <w:trPr>
          <w:trHeight w:val="645"/>
          <w:jc w:val="center"/>
        </w:trPr>
        <w:tc>
          <w:tcPr>
            <w:tcW w:w="266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«Новокуйбышевская нефтехимическая компания» ННК</w:t>
            </w:r>
          </w:p>
        </w:tc>
      </w:tr>
      <w:tr w:rsidR="0037696A" w:rsidRPr="003C0637" w:rsidTr="0037696A">
        <w:trPr>
          <w:trHeight w:val="315"/>
          <w:jc w:val="center"/>
        </w:trPr>
        <w:tc>
          <w:tcPr>
            <w:tcW w:w="266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Энерговыбор</w:t>
            </w:r>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«Энерговыбор-Усть-Луга»</w:t>
            </w:r>
          </w:p>
        </w:tc>
      </w:tr>
      <w:tr w:rsidR="0037696A" w:rsidRPr="003C0637" w:rsidTr="0037696A">
        <w:trPr>
          <w:trHeight w:val="330"/>
          <w:jc w:val="center"/>
        </w:trPr>
        <w:tc>
          <w:tcPr>
            <w:tcW w:w="266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«Энерговыбор-Сибирь»</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ГК Сибур</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«Сибурэнергоменеджмент»</w:t>
            </w:r>
          </w:p>
        </w:tc>
      </w:tr>
      <w:tr w:rsidR="0037696A" w:rsidRPr="003C0637" w:rsidTr="0037696A">
        <w:trPr>
          <w:trHeight w:val="6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w:t>
            </w:r>
            <w:proofErr w:type="gramStart"/>
            <w:r w:rsidRPr="003C0637">
              <w:rPr>
                <w:rFonts w:ascii="Times New Roman" w:hAnsi="Times New Roman"/>
                <w:color w:val="000000"/>
                <w:lang w:eastAsia="ru-RU"/>
              </w:rPr>
              <w:t>Западно-Сибирский</w:t>
            </w:r>
            <w:proofErr w:type="gramEnd"/>
            <w:r w:rsidRPr="003C0637">
              <w:rPr>
                <w:rFonts w:ascii="Times New Roman" w:hAnsi="Times New Roman"/>
                <w:color w:val="000000"/>
                <w:lang w:eastAsia="ru-RU"/>
              </w:rPr>
              <w:t xml:space="preserve"> Нефтехимический Комбинат»</w:t>
            </w:r>
          </w:p>
        </w:tc>
      </w:tr>
      <w:tr w:rsidR="0037696A" w:rsidRPr="003C0637" w:rsidTr="0037696A">
        <w:trPr>
          <w:trHeight w:val="630"/>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Сан Проджектс</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«Самарская Солнечная Электростанция»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«Сан Проджектс 2»</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«Сан Проджектс»</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«Солар Системс»</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«Санлайт Энерджи»</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«Пятая проектная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«Шестая проектная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«Солар Ритейл»</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«Стар Проджектс»</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«Солар Сайкл»</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«Солар Ульяновск»</w:t>
            </w:r>
          </w:p>
        </w:tc>
      </w:tr>
      <w:tr w:rsidR="0037696A" w:rsidRPr="003C0637" w:rsidTr="0037696A">
        <w:trPr>
          <w:trHeight w:val="3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«Новая энергия»</w:t>
            </w:r>
          </w:p>
        </w:tc>
      </w:tr>
      <w:tr w:rsidR="0037696A" w:rsidRPr="003C0637" w:rsidTr="0037696A">
        <w:trPr>
          <w:trHeight w:val="630"/>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АГК</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«Альтернативная Генерирующая Компания-1»</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«Альтернативная Генерирующая Компания-2»</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«Альтернативная Генерирующая Компания-3»</w:t>
            </w:r>
          </w:p>
        </w:tc>
      </w:tr>
      <w:tr w:rsidR="0037696A" w:rsidRPr="003C0637" w:rsidTr="0037696A">
        <w:trPr>
          <w:trHeight w:val="64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«Альтернативная Генерирующая Компания-4»</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lang w:eastAsia="ru-RU"/>
              </w:rPr>
            </w:pPr>
            <w:r w:rsidRPr="003C0637">
              <w:rPr>
                <w:rFonts w:ascii="Times New Roman" w:hAnsi="Times New Roman"/>
                <w:color w:val="000000"/>
                <w:lang w:eastAsia="ru-RU"/>
              </w:rPr>
              <w:t>ПАО "Фортум"</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«Фортум»</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«Ветропарки ФРВ»</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«Бугульчанская солнечная электростанция»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«Первый Ветропарк ФРВ»</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«Уральская энергосбытовая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«Второй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«Третий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«Энергосбытовая компания «Восток»</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«Нижневартовская Энергосбытовая компания»</w:t>
            </w:r>
          </w:p>
        </w:tc>
      </w:tr>
      <w:tr w:rsidR="0037696A" w:rsidRPr="003C0637" w:rsidTr="0037696A">
        <w:trPr>
          <w:trHeight w:val="6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«Югорская территориальная энергетическая компания»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«Четвертый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«Седьмой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«Фортум-Новая Генерация 2»</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«Одиннадцатый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«Пятнадцатый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«Восьмой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«Десятый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«Шестой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«Девятый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«ЭСК Новая энергия»</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«Четырнадцатый Ветропарк ФРВ»</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«Двенадцатый Ветропарк ФРВ»</w:t>
            </w:r>
          </w:p>
        </w:tc>
      </w:tr>
      <w:tr w:rsidR="0037696A" w:rsidRPr="003C0637" w:rsidTr="0037696A">
        <w:trPr>
          <w:trHeight w:val="330"/>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«Шестнадцатый Ветропарк ФРВ»</w:t>
            </w:r>
          </w:p>
        </w:tc>
      </w:tr>
      <w:tr w:rsidR="0037696A" w:rsidRPr="003C0637" w:rsidTr="0037696A">
        <w:trPr>
          <w:trHeight w:val="315"/>
          <w:jc w:val="center"/>
        </w:trPr>
        <w:tc>
          <w:tcPr>
            <w:tcW w:w="266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АО «Кузнецкие ферросплавы»</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«Кузнецкие ферросплавы»</w:t>
            </w:r>
          </w:p>
        </w:tc>
      </w:tr>
      <w:tr w:rsidR="0037696A" w:rsidRPr="003C0637" w:rsidTr="0037696A">
        <w:trPr>
          <w:trHeight w:val="31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«Серовский завод ферросплавов»</w:t>
            </w:r>
          </w:p>
        </w:tc>
      </w:tr>
      <w:tr w:rsidR="0037696A" w:rsidRPr="003C0637" w:rsidTr="0037696A">
        <w:trPr>
          <w:trHeight w:val="645"/>
          <w:jc w:val="center"/>
        </w:trPr>
        <w:tc>
          <w:tcPr>
            <w:tcW w:w="266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«Челябинский электрометаллургический комбинат»</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ООО "Тераватт"</w:t>
            </w:r>
          </w:p>
        </w:tc>
        <w:tc>
          <w:tcPr>
            <w:tcW w:w="4540" w:type="dxa"/>
            <w:tcBorders>
              <w:top w:val="single" w:sz="8" w:space="0" w:color="auto"/>
              <w:left w:val="single" w:sz="8" w:space="0" w:color="auto"/>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«Тераватт»</w:t>
            </w:r>
          </w:p>
        </w:tc>
      </w:tr>
      <w:tr w:rsidR="0037696A" w:rsidRPr="003C0637" w:rsidTr="0037696A">
        <w:trPr>
          <w:trHeight w:val="330"/>
          <w:jc w:val="center"/>
        </w:trPr>
        <w:tc>
          <w:tcPr>
            <w:tcW w:w="2660" w:type="dxa"/>
            <w:vMerge/>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single" w:sz="8" w:space="0" w:color="auto"/>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«Солнечная Генерация»</w:t>
            </w:r>
          </w:p>
        </w:tc>
      </w:tr>
      <w:tr w:rsidR="0037696A" w:rsidRPr="003C0637" w:rsidTr="0037696A">
        <w:trPr>
          <w:trHeight w:val="315"/>
          <w:jc w:val="center"/>
        </w:trPr>
        <w:tc>
          <w:tcPr>
            <w:tcW w:w="2660" w:type="dxa"/>
            <w:vMerge/>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single" w:sz="8" w:space="0" w:color="auto"/>
              <w:bottom w:val="nil"/>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«Эко Энерджи Рус»</w:t>
            </w:r>
          </w:p>
        </w:tc>
      </w:tr>
      <w:tr w:rsidR="0037696A" w:rsidRPr="003C0637" w:rsidTr="0037696A">
        <w:trPr>
          <w:trHeight w:val="330"/>
          <w:jc w:val="center"/>
        </w:trPr>
        <w:tc>
          <w:tcPr>
            <w:tcW w:w="2660" w:type="dxa"/>
            <w:vMerge/>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single" w:sz="8" w:space="0" w:color="auto"/>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«Энергоэффект ДБ»</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lastRenderedPageBreak/>
              <w:t>Мечел-Энерго</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«МЕЧЕЛ-ЭНЕРГО»</w:t>
            </w:r>
          </w:p>
        </w:tc>
      </w:tr>
      <w:tr w:rsidR="0037696A" w:rsidRPr="003C0637" w:rsidTr="0037696A">
        <w:trPr>
          <w:trHeight w:val="6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«Кузбасская энергетическая сбытовая компания»</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«Южно-Кузбасская ГРЭС»</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noWrap/>
            <w:vAlign w:val="center"/>
            <w:hideMark/>
          </w:tcPr>
          <w:p w:rsidR="0037696A" w:rsidRPr="003C0637" w:rsidRDefault="0037696A" w:rsidP="003C0637">
            <w:pPr>
              <w:suppressAutoHyphens w:val="0"/>
              <w:jc w:val="center"/>
              <w:rPr>
                <w:rFonts w:ascii="Times New Roman" w:hAnsi="Times New Roman"/>
                <w:color w:val="000000"/>
                <w:lang w:eastAsia="ru-RU"/>
              </w:rPr>
            </w:pPr>
            <w:r w:rsidRPr="003C0637">
              <w:rPr>
                <w:rFonts w:ascii="Times New Roman" w:hAnsi="Times New Roman"/>
                <w:color w:val="000000"/>
                <w:lang w:eastAsia="ru-RU"/>
              </w:rPr>
              <w:t>Акрон</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«Акрон»</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ПАО «Дорогобуж»</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Авелар</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«Авелар Солар Технолоджи»</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ОАО «Грин Энерджи Рус»</w:t>
            </w:r>
          </w:p>
        </w:tc>
      </w:tr>
      <w:tr w:rsidR="0037696A" w:rsidRPr="003C0637" w:rsidTr="0037696A">
        <w:trPr>
          <w:trHeight w:val="31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«Солнечный ветер»</w:t>
            </w:r>
          </w:p>
        </w:tc>
      </w:tr>
      <w:tr w:rsidR="0037696A" w:rsidRPr="003C0637" w:rsidTr="0037696A">
        <w:trPr>
          <w:trHeight w:val="330"/>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«Юнигрин Пауэр»</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Трансэнергопром</w:t>
            </w:r>
          </w:p>
        </w:tc>
        <w:tc>
          <w:tcPr>
            <w:tcW w:w="4540" w:type="dxa"/>
            <w:tcBorders>
              <w:top w:val="nil"/>
              <w:left w:val="single" w:sz="4" w:space="0" w:color="auto"/>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«Трансэнергопром»</w:t>
            </w:r>
          </w:p>
        </w:tc>
      </w:tr>
      <w:tr w:rsidR="0037696A" w:rsidRPr="003C0637" w:rsidTr="0037696A">
        <w:trPr>
          <w:trHeight w:val="330"/>
          <w:jc w:val="center"/>
        </w:trPr>
        <w:tc>
          <w:tcPr>
            <w:tcW w:w="2660" w:type="dxa"/>
            <w:vMerge/>
            <w:tcBorders>
              <w:top w:val="nil"/>
              <w:left w:val="single" w:sz="4" w:space="0" w:color="auto"/>
              <w:bottom w:val="single" w:sz="8" w:space="0" w:color="000000"/>
              <w:right w:val="nil"/>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single" w:sz="4" w:space="0" w:color="auto"/>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«ЭНЕРГОКАПИТАЛ-СБЫТ»</w:t>
            </w:r>
          </w:p>
        </w:tc>
      </w:tr>
      <w:tr w:rsidR="0037696A" w:rsidRPr="003C0637" w:rsidTr="0037696A">
        <w:trPr>
          <w:trHeight w:val="315"/>
          <w:jc w:val="center"/>
        </w:trPr>
        <w:tc>
          <w:tcPr>
            <w:tcW w:w="266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Новосибирскэнергосбыт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АО «Новосибирскэнергосбыт»</w:t>
            </w:r>
          </w:p>
        </w:tc>
      </w:tr>
      <w:tr w:rsidR="0037696A" w:rsidRPr="003C0637" w:rsidTr="0037696A">
        <w:trPr>
          <w:trHeight w:val="645"/>
          <w:jc w:val="center"/>
        </w:trPr>
        <w:tc>
          <w:tcPr>
            <w:tcW w:w="266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37696A" w:rsidRPr="003C0637" w:rsidRDefault="0037696A" w:rsidP="003C0637">
            <w:pPr>
              <w:suppressAutoHyphens w:val="0"/>
              <w:rPr>
                <w:rFonts w:ascii="Times New Roman" w:hAnsi="Times New Roman"/>
                <w:color w:val="000000"/>
                <w:sz w:val="20"/>
                <w:szCs w:val="20"/>
                <w:lang w:eastAsia="ru-RU"/>
              </w:rPr>
            </w:pPr>
          </w:p>
        </w:tc>
        <w:tc>
          <w:tcPr>
            <w:tcW w:w="4540" w:type="dxa"/>
            <w:tcBorders>
              <w:top w:val="nil"/>
              <w:left w:val="nil"/>
              <w:bottom w:val="single" w:sz="8" w:space="0" w:color="auto"/>
              <w:right w:val="single" w:sz="4" w:space="0" w:color="auto"/>
            </w:tcBorders>
            <w:shd w:val="clear" w:color="auto" w:fill="auto"/>
            <w:vAlign w:val="center"/>
            <w:hideMark/>
          </w:tcPr>
          <w:p w:rsidR="0037696A" w:rsidRPr="003C0637" w:rsidRDefault="0037696A" w:rsidP="003C0637">
            <w:pPr>
              <w:suppressAutoHyphens w:val="0"/>
              <w:rPr>
                <w:rFonts w:ascii="Times New Roman" w:hAnsi="Times New Roman"/>
                <w:color w:val="000000"/>
                <w:lang w:eastAsia="ru-RU"/>
              </w:rPr>
            </w:pPr>
            <w:r w:rsidRPr="003C0637">
              <w:rPr>
                <w:rFonts w:ascii="Times New Roman" w:hAnsi="Times New Roman"/>
                <w:color w:val="000000"/>
                <w:lang w:eastAsia="ru-RU"/>
              </w:rPr>
              <w:t>ООО «Энергосбытовая компания «Потенциал»</w:t>
            </w:r>
          </w:p>
        </w:tc>
      </w:tr>
    </w:tbl>
    <w:p w:rsidR="00B22631" w:rsidRPr="003C0637" w:rsidRDefault="00B22631" w:rsidP="003C0637">
      <w:pPr>
        <w:ind w:firstLine="709"/>
        <w:jc w:val="both"/>
        <w:rPr>
          <w:rFonts w:ascii="Times New Roman" w:hAnsi="Times New Roman"/>
          <w:b/>
          <w:sz w:val="28"/>
          <w:szCs w:val="28"/>
        </w:rPr>
      </w:pPr>
    </w:p>
    <w:p w:rsidR="00B22631" w:rsidRPr="007639A7" w:rsidRDefault="00B22631" w:rsidP="007639A7">
      <w:pPr>
        <w:ind w:firstLine="709"/>
        <w:jc w:val="center"/>
        <w:rPr>
          <w:rFonts w:ascii="Times New Roman" w:hAnsi="Times New Roman"/>
          <w:b/>
          <w:sz w:val="32"/>
          <w:szCs w:val="32"/>
        </w:rPr>
      </w:pPr>
      <w:r w:rsidRPr="007639A7">
        <w:rPr>
          <w:rFonts w:ascii="Times New Roman" w:hAnsi="Times New Roman"/>
          <w:b/>
          <w:sz w:val="32"/>
          <w:szCs w:val="32"/>
        </w:rPr>
        <w:t>4. Объем оптового рынка и рыночные доли участников</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Целью проведения </w:t>
      </w:r>
      <w:r w:rsidR="00154FD5" w:rsidRPr="003C0637">
        <w:rPr>
          <w:rFonts w:ascii="Times New Roman" w:hAnsi="Times New Roman"/>
          <w:sz w:val="28"/>
          <w:szCs w:val="28"/>
        </w:rPr>
        <w:t>анализа</w:t>
      </w:r>
      <w:r w:rsidRPr="003C0637">
        <w:rPr>
          <w:rFonts w:ascii="Times New Roman" w:hAnsi="Times New Roman"/>
          <w:sz w:val="28"/>
          <w:szCs w:val="28"/>
        </w:rPr>
        <w:t xml:space="preserve"> является оценка состояния конкуренции на оптовом рынке электрической энергии (мощности) и установление доминирующего положения хозяйствующих субъектов – субъектов оптового рынка электрической энергии (мощности), осуществляющих деятельность по производству электрической энергии (мощности).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Согласно части 3 статьи 25 Федерального закона от 26.03.2003 № 35-ФЗ «Об электроэнергетике», доминирующим признается положение хозяйствующего субъекта (группы лиц), если выполняется хотя бы одно из следующих условий:</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B22631" w:rsidRPr="003C0637" w:rsidRDefault="00284BB4"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в ценовых зонах было </w:t>
      </w:r>
      <w:r w:rsidR="00B22631" w:rsidRPr="003C0637">
        <w:rPr>
          <w:rFonts w:ascii="Times New Roman" w:hAnsi="Times New Roman"/>
          <w:sz w:val="28"/>
          <w:szCs w:val="28"/>
          <w:u w:val="single"/>
        </w:rPr>
        <w:t>произведено</w:t>
      </w:r>
      <w:r w:rsidR="00B22631" w:rsidRPr="003C0637">
        <w:rPr>
          <w:rFonts w:ascii="Times New Roman" w:hAnsi="Times New Roman"/>
          <w:sz w:val="28"/>
          <w:szCs w:val="28"/>
        </w:rPr>
        <w:t xml:space="preserve"> 9</w:t>
      </w:r>
      <w:r w:rsidRPr="003C0637">
        <w:rPr>
          <w:rFonts w:ascii="Times New Roman" w:hAnsi="Times New Roman"/>
          <w:sz w:val="28"/>
          <w:szCs w:val="28"/>
        </w:rPr>
        <w:t>68,39</w:t>
      </w:r>
      <w:r w:rsidR="00B22631" w:rsidRPr="003C0637">
        <w:rPr>
          <w:rFonts w:ascii="Times New Roman" w:hAnsi="Times New Roman"/>
          <w:sz w:val="28"/>
          <w:szCs w:val="28"/>
        </w:rPr>
        <w:t xml:space="preserve"> млрд. кВт·</w:t>
      </w:r>
      <w:proofErr w:type="gramStart"/>
      <w:r w:rsidR="00B22631" w:rsidRPr="003C0637">
        <w:rPr>
          <w:rFonts w:ascii="Times New Roman" w:hAnsi="Times New Roman"/>
          <w:sz w:val="28"/>
          <w:szCs w:val="28"/>
        </w:rPr>
        <w:t>ч  электроэнергии</w:t>
      </w:r>
      <w:proofErr w:type="gramEnd"/>
      <w:r w:rsidR="00B22631" w:rsidRPr="003C0637">
        <w:rPr>
          <w:rFonts w:ascii="Times New Roman" w:hAnsi="Times New Roman"/>
          <w:sz w:val="28"/>
          <w:szCs w:val="28"/>
        </w:rPr>
        <w:t>.</w:t>
      </w:r>
      <w:r w:rsidR="00E166F2" w:rsidRPr="003C0637">
        <w:rPr>
          <w:rFonts w:ascii="Times New Roman" w:hAnsi="Times New Roman"/>
          <w:sz w:val="28"/>
          <w:szCs w:val="28"/>
        </w:rPr>
        <w:t xml:space="preserve"> По сравн</w:t>
      </w:r>
      <w:r w:rsidRPr="003C0637">
        <w:rPr>
          <w:rFonts w:ascii="Times New Roman" w:hAnsi="Times New Roman"/>
          <w:sz w:val="28"/>
          <w:szCs w:val="28"/>
        </w:rPr>
        <w:t>ению с 2020</w:t>
      </w:r>
      <w:r w:rsidR="00B22631" w:rsidRPr="003C0637">
        <w:rPr>
          <w:rFonts w:ascii="Times New Roman" w:hAnsi="Times New Roman"/>
          <w:sz w:val="28"/>
          <w:szCs w:val="28"/>
        </w:rPr>
        <w:t xml:space="preserve"> годом производство электроэнергии </w:t>
      </w:r>
      <w:r w:rsidRPr="003C0637">
        <w:rPr>
          <w:rFonts w:ascii="Times New Roman" w:hAnsi="Times New Roman"/>
          <w:sz w:val="28"/>
          <w:szCs w:val="28"/>
        </w:rPr>
        <w:t>увеличилось</w:t>
      </w:r>
      <w:r w:rsidR="00B22631" w:rsidRPr="003C0637">
        <w:rPr>
          <w:rFonts w:ascii="Times New Roman" w:hAnsi="Times New Roman"/>
          <w:sz w:val="28"/>
          <w:szCs w:val="28"/>
        </w:rPr>
        <w:t xml:space="preserve"> </w:t>
      </w:r>
      <w:r w:rsidRPr="003C0637">
        <w:rPr>
          <w:rFonts w:ascii="Times New Roman" w:hAnsi="Times New Roman"/>
          <w:sz w:val="28"/>
          <w:szCs w:val="28"/>
        </w:rPr>
        <w:t>на 62,12</w:t>
      </w:r>
      <w:r w:rsidR="00B22631" w:rsidRPr="003C0637">
        <w:rPr>
          <w:rFonts w:ascii="Times New Roman" w:hAnsi="Times New Roman"/>
          <w:sz w:val="28"/>
          <w:szCs w:val="28"/>
        </w:rPr>
        <w:t xml:space="preserve"> млрд. кВт·ч.</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 20</w:t>
      </w:r>
      <w:r w:rsidR="00284BB4" w:rsidRPr="003C0637">
        <w:rPr>
          <w:rFonts w:ascii="Times New Roman" w:hAnsi="Times New Roman"/>
          <w:sz w:val="28"/>
          <w:szCs w:val="28"/>
        </w:rPr>
        <w:t>21</w:t>
      </w:r>
      <w:r w:rsidRPr="003C0637">
        <w:rPr>
          <w:rFonts w:ascii="Times New Roman" w:hAnsi="Times New Roman"/>
          <w:sz w:val="28"/>
          <w:szCs w:val="28"/>
        </w:rPr>
        <w:t xml:space="preserve"> году сумма установленной мощности электростанций в ценовых </w:t>
      </w:r>
      <w:r w:rsidR="00E166F2" w:rsidRPr="003C0637">
        <w:rPr>
          <w:rFonts w:ascii="Times New Roman" w:hAnsi="Times New Roman"/>
          <w:sz w:val="28"/>
          <w:szCs w:val="28"/>
        </w:rPr>
        <w:t>зонах составила 2 </w:t>
      </w:r>
      <w:r w:rsidR="008841CD" w:rsidRPr="003C0637">
        <w:rPr>
          <w:rFonts w:ascii="Times New Roman" w:hAnsi="Times New Roman"/>
          <w:sz w:val="28"/>
          <w:szCs w:val="28"/>
        </w:rPr>
        <w:t>586</w:t>
      </w:r>
      <w:r w:rsidR="00E166F2" w:rsidRPr="003C0637">
        <w:rPr>
          <w:rFonts w:ascii="Times New Roman" w:hAnsi="Times New Roman"/>
          <w:sz w:val="28"/>
          <w:szCs w:val="28"/>
        </w:rPr>
        <w:t>,39</w:t>
      </w:r>
      <w:r w:rsidRPr="003C0637">
        <w:rPr>
          <w:rFonts w:ascii="Times New Roman" w:hAnsi="Times New Roman"/>
          <w:sz w:val="28"/>
          <w:szCs w:val="28"/>
        </w:rPr>
        <w:t xml:space="preserve"> ГВт, что на </w:t>
      </w:r>
      <w:r w:rsidR="00284BB4" w:rsidRPr="003C0637">
        <w:rPr>
          <w:rFonts w:ascii="Times New Roman" w:hAnsi="Times New Roman"/>
          <w:sz w:val="28"/>
          <w:szCs w:val="28"/>
        </w:rPr>
        <w:t>24,33 ГВт меньше, чем в 2020</w:t>
      </w:r>
      <w:r w:rsidRPr="003C0637">
        <w:rPr>
          <w:rFonts w:ascii="Times New Roman" w:hAnsi="Times New Roman"/>
          <w:sz w:val="28"/>
          <w:szCs w:val="28"/>
        </w:rPr>
        <w:t xml:space="preserve"> году. </w:t>
      </w:r>
    </w:p>
    <w:p w:rsidR="00B22631" w:rsidRPr="003C0637" w:rsidRDefault="00284BB4"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в ценовых зонах </w:t>
      </w:r>
      <w:r w:rsidR="00B22631" w:rsidRPr="003C0637">
        <w:rPr>
          <w:rFonts w:ascii="Times New Roman" w:hAnsi="Times New Roman"/>
          <w:sz w:val="28"/>
          <w:szCs w:val="28"/>
          <w:u w:val="single"/>
        </w:rPr>
        <w:t>потребление</w:t>
      </w:r>
      <w:r w:rsidR="00B22631" w:rsidRPr="003C0637">
        <w:rPr>
          <w:rFonts w:ascii="Times New Roman" w:hAnsi="Times New Roman"/>
          <w:sz w:val="28"/>
          <w:szCs w:val="28"/>
        </w:rPr>
        <w:t xml:space="preserve"> электрической энергии сост</w:t>
      </w:r>
      <w:r w:rsidR="00F943B3" w:rsidRPr="003C0637">
        <w:rPr>
          <w:rFonts w:ascii="Times New Roman" w:hAnsi="Times New Roman"/>
          <w:sz w:val="28"/>
          <w:szCs w:val="28"/>
        </w:rPr>
        <w:t>авило 944,</w:t>
      </w:r>
      <w:r w:rsidRPr="003C0637">
        <w:rPr>
          <w:rFonts w:ascii="Times New Roman" w:hAnsi="Times New Roman"/>
          <w:sz w:val="28"/>
          <w:szCs w:val="28"/>
        </w:rPr>
        <w:t>76 млрд. кВт·ч. По сравнению с 2020</w:t>
      </w:r>
      <w:r w:rsidR="00B22631" w:rsidRPr="003C0637">
        <w:rPr>
          <w:rFonts w:ascii="Times New Roman" w:hAnsi="Times New Roman"/>
          <w:sz w:val="28"/>
          <w:szCs w:val="28"/>
        </w:rPr>
        <w:t xml:space="preserve"> годом потреб</w:t>
      </w:r>
      <w:r w:rsidRPr="003C0637">
        <w:rPr>
          <w:rFonts w:ascii="Times New Roman" w:hAnsi="Times New Roman"/>
          <w:sz w:val="28"/>
          <w:szCs w:val="28"/>
        </w:rPr>
        <w:t>ление электроэнергии увеличилось</w:t>
      </w:r>
      <w:r w:rsidR="00B22631" w:rsidRPr="003C0637">
        <w:rPr>
          <w:rFonts w:ascii="Times New Roman" w:hAnsi="Times New Roman"/>
          <w:sz w:val="28"/>
          <w:szCs w:val="28"/>
        </w:rPr>
        <w:t xml:space="preserve"> на </w:t>
      </w:r>
      <w:r w:rsidRPr="003C0637">
        <w:rPr>
          <w:rFonts w:ascii="Times New Roman" w:hAnsi="Times New Roman"/>
          <w:sz w:val="28"/>
          <w:szCs w:val="28"/>
        </w:rPr>
        <w:t>60,7</w:t>
      </w:r>
      <w:r w:rsidR="00B22631" w:rsidRPr="003C0637">
        <w:rPr>
          <w:rFonts w:ascii="Times New Roman" w:hAnsi="Times New Roman"/>
          <w:sz w:val="28"/>
          <w:szCs w:val="28"/>
        </w:rPr>
        <w:t xml:space="preserve"> млрд. кВт.</w:t>
      </w:r>
    </w:p>
    <w:p w:rsidR="00B22631" w:rsidRDefault="00284BB4" w:rsidP="007723D1">
      <w:pPr>
        <w:shd w:val="clear" w:color="auto" w:fill="FFFFFF" w:themeFill="background1"/>
        <w:ind w:firstLine="709"/>
        <w:jc w:val="both"/>
        <w:rPr>
          <w:rFonts w:ascii="Times New Roman" w:hAnsi="Times New Roman"/>
          <w:sz w:val="28"/>
          <w:szCs w:val="28"/>
        </w:rPr>
      </w:pPr>
      <w:r w:rsidRPr="003C0637">
        <w:rPr>
          <w:rFonts w:ascii="Times New Roman" w:hAnsi="Times New Roman"/>
          <w:sz w:val="28"/>
          <w:szCs w:val="28"/>
        </w:rPr>
        <w:t>По состоянию на 31.12.21</w:t>
      </w:r>
      <w:r w:rsidR="00B22631" w:rsidRPr="003C0637">
        <w:rPr>
          <w:rFonts w:ascii="Times New Roman" w:hAnsi="Times New Roman"/>
          <w:sz w:val="28"/>
          <w:szCs w:val="28"/>
        </w:rPr>
        <w:t xml:space="preserve"> общий объем потребления мощности составил </w:t>
      </w:r>
      <w:r w:rsidR="008841CD" w:rsidRPr="007723D1">
        <w:rPr>
          <w:rFonts w:ascii="Times New Roman" w:hAnsi="Times New Roman"/>
          <w:sz w:val="28"/>
          <w:szCs w:val="28"/>
        </w:rPr>
        <w:t>2192,10</w:t>
      </w:r>
      <w:r w:rsidRPr="007723D1">
        <w:rPr>
          <w:rFonts w:ascii="Times New Roman" w:hAnsi="Times New Roman"/>
          <w:sz w:val="28"/>
          <w:szCs w:val="28"/>
        </w:rPr>
        <w:t xml:space="preserve"> МВт.</w:t>
      </w:r>
      <w:r w:rsidRPr="003C0637">
        <w:rPr>
          <w:rFonts w:ascii="Times New Roman" w:hAnsi="Times New Roman"/>
          <w:sz w:val="28"/>
          <w:szCs w:val="28"/>
        </w:rPr>
        <w:t xml:space="preserve"> По сравнению с 2020</w:t>
      </w:r>
      <w:r w:rsidR="00B22631" w:rsidRPr="003C0637">
        <w:rPr>
          <w:rFonts w:ascii="Times New Roman" w:hAnsi="Times New Roman"/>
          <w:sz w:val="28"/>
          <w:szCs w:val="28"/>
        </w:rPr>
        <w:t xml:space="preserve"> годом потребление</w:t>
      </w:r>
      <w:r w:rsidR="008841CD" w:rsidRPr="003C0637">
        <w:rPr>
          <w:rFonts w:ascii="Times New Roman" w:hAnsi="Times New Roman"/>
          <w:sz w:val="28"/>
          <w:szCs w:val="28"/>
        </w:rPr>
        <w:t xml:space="preserve"> мощности уменьшилось</w:t>
      </w:r>
      <w:r w:rsidR="00B22631" w:rsidRPr="003C0637">
        <w:rPr>
          <w:rFonts w:ascii="Times New Roman" w:hAnsi="Times New Roman"/>
          <w:sz w:val="28"/>
          <w:szCs w:val="28"/>
        </w:rPr>
        <w:t xml:space="preserve"> на </w:t>
      </w:r>
      <w:r w:rsidRPr="003C0637">
        <w:rPr>
          <w:rFonts w:ascii="Times New Roman" w:hAnsi="Times New Roman"/>
          <w:sz w:val="28"/>
          <w:szCs w:val="28"/>
        </w:rPr>
        <w:t>51,79</w:t>
      </w:r>
      <w:r w:rsidR="0079117C" w:rsidRPr="003C0637">
        <w:rPr>
          <w:rFonts w:ascii="Times New Roman" w:hAnsi="Times New Roman"/>
          <w:sz w:val="28"/>
          <w:szCs w:val="28"/>
        </w:rPr>
        <w:t xml:space="preserve"> Г</w:t>
      </w:r>
      <w:r w:rsidR="00B22631" w:rsidRPr="003C0637">
        <w:rPr>
          <w:rFonts w:ascii="Times New Roman" w:hAnsi="Times New Roman"/>
          <w:sz w:val="28"/>
          <w:szCs w:val="28"/>
        </w:rPr>
        <w:t>Вт.</w:t>
      </w:r>
    </w:p>
    <w:p w:rsidR="007639A7" w:rsidRDefault="007639A7" w:rsidP="007723D1">
      <w:pPr>
        <w:shd w:val="clear" w:color="auto" w:fill="FFFFFF" w:themeFill="background1"/>
        <w:ind w:firstLine="709"/>
        <w:jc w:val="both"/>
        <w:rPr>
          <w:rFonts w:ascii="Times New Roman" w:hAnsi="Times New Roman"/>
          <w:sz w:val="28"/>
          <w:szCs w:val="28"/>
        </w:rPr>
      </w:pPr>
    </w:p>
    <w:p w:rsidR="00112448" w:rsidRDefault="00112448" w:rsidP="003C0637">
      <w:pPr>
        <w:ind w:firstLine="709"/>
        <w:jc w:val="both"/>
        <w:rPr>
          <w:rFonts w:ascii="Times New Roman" w:hAnsi="Times New Roman"/>
          <w:sz w:val="28"/>
          <w:szCs w:val="28"/>
        </w:rPr>
      </w:pPr>
    </w:p>
    <w:p w:rsidR="00112448" w:rsidRDefault="00112448" w:rsidP="003C0637">
      <w:pPr>
        <w:ind w:firstLine="709"/>
        <w:jc w:val="both"/>
        <w:rPr>
          <w:rFonts w:ascii="Times New Roman" w:hAnsi="Times New Roman"/>
          <w:sz w:val="28"/>
          <w:szCs w:val="28"/>
        </w:rPr>
      </w:pPr>
    </w:p>
    <w:p w:rsidR="00112448" w:rsidRPr="003C0637" w:rsidRDefault="00112448" w:rsidP="003C0637">
      <w:pPr>
        <w:ind w:firstLine="709"/>
        <w:jc w:val="both"/>
        <w:rPr>
          <w:rFonts w:ascii="Times New Roman" w:hAnsi="Times New Roman"/>
          <w:sz w:val="28"/>
          <w:szCs w:val="28"/>
        </w:rPr>
      </w:pPr>
    </w:p>
    <w:p w:rsidR="007639A7" w:rsidRPr="00112448" w:rsidRDefault="00B22631" w:rsidP="009D7784">
      <w:pPr>
        <w:ind w:firstLine="709"/>
        <w:rPr>
          <w:rFonts w:ascii="Times New Roman" w:hAnsi="Times New Roman"/>
          <w:b/>
          <w:sz w:val="28"/>
          <w:szCs w:val="28"/>
        </w:rPr>
      </w:pPr>
      <w:r w:rsidRPr="003C0637">
        <w:rPr>
          <w:rFonts w:ascii="Times New Roman" w:hAnsi="Times New Roman"/>
          <w:b/>
          <w:sz w:val="28"/>
          <w:szCs w:val="28"/>
        </w:rPr>
        <w:t>4.1 Производство электроэнергии в Первой ценовой зоне</w:t>
      </w:r>
    </w:p>
    <w:p w:rsidR="00B22631" w:rsidRPr="003C0637" w:rsidRDefault="00391A86"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в Первой </w:t>
      </w:r>
      <w:r w:rsidR="00E71415" w:rsidRPr="003C0637">
        <w:rPr>
          <w:rFonts w:ascii="Times New Roman" w:hAnsi="Times New Roman"/>
          <w:sz w:val="28"/>
          <w:szCs w:val="28"/>
        </w:rPr>
        <w:t>ц</w:t>
      </w:r>
      <w:r w:rsidRPr="003C0637">
        <w:rPr>
          <w:rFonts w:ascii="Times New Roman" w:hAnsi="Times New Roman"/>
          <w:sz w:val="28"/>
          <w:szCs w:val="28"/>
        </w:rPr>
        <w:t>еновой зоне было произведено 762,47</w:t>
      </w:r>
      <w:r w:rsidR="00B22631" w:rsidRPr="003C0637">
        <w:rPr>
          <w:rFonts w:ascii="Times New Roman" w:hAnsi="Times New Roman"/>
          <w:sz w:val="28"/>
          <w:szCs w:val="28"/>
        </w:rPr>
        <w:t xml:space="preserve"> млрд. кВт·ч эл</w:t>
      </w:r>
      <w:r w:rsidRPr="003C0637">
        <w:rPr>
          <w:rFonts w:ascii="Times New Roman" w:hAnsi="Times New Roman"/>
          <w:sz w:val="28"/>
          <w:szCs w:val="28"/>
        </w:rPr>
        <w:t>ектроэнергии. По сравнению с 2020</w:t>
      </w:r>
      <w:r w:rsidR="00B22631" w:rsidRPr="003C0637">
        <w:rPr>
          <w:rFonts w:ascii="Times New Roman" w:hAnsi="Times New Roman"/>
          <w:sz w:val="28"/>
          <w:szCs w:val="28"/>
        </w:rPr>
        <w:t xml:space="preserve"> годом произво</w:t>
      </w:r>
      <w:r w:rsidRPr="003C0637">
        <w:rPr>
          <w:rFonts w:ascii="Times New Roman" w:hAnsi="Times New Roman"/>
          <w:sz w:val="28"/>
          <w:szCs w:val="28"/>
        </w:rPr>
        <w:t>дство электроэнергии увеличилось</w:t>
      </w:r>
      <w:r w:rsidR="00B22631" w:rsidRPr="003C0637">
        <w:rPr>
          <w:rFonts w:ascii="Times New Roman" w:hAnsi="Times New Roman"/>
          <w:sz w:val="28"/>
          <w:szCs w:val="28"/>
        </w:rPr>
        <w:t xml:space="preserve"> на </w:t>
      </w:r>
      <w:r w:rsidRPr="003C0637">
        <w:rPr>
          <w:rFonts w:ascii="Times New Roman" w:hAnsi="Times New Roman"/>
          <w:sz w:val="28"/>
          <w:szCs w:val="28"/>
        </w:rPr>
        <w:t>53,04</w:t>
      </w:r>
      <w:r w:rsidR="00B22631" w:rsidRPr="003C0637">
        <w:rPr>
          <w:rFonts w:ascii="Times New Roman" w:hAnsi="Times New Roman"/>
          <w:sz w:val="28"/>
          <w:szCs w:val="28"/>
        </w:rPr>
        <w:t xml:space="preserve"> млрд. кВт·ч.</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Сумма выработки мощности (установленная мощность) генерирующего оборудования Первой ценовой зоны в 20</w:t>
      </w:r>
      <w:r w:rsidR="00391A86" w:rsidRPr="003C0637">
        <w:rPr>
          <w:rFonts w:ascii="Times New Roman" w:hAnsi="Times New Roman"/>
          <w:sz w:val="28"/>
          <w:szCs w:val="28"/>
        </w:rPr>
        <w:t>21</w:t>
      </w:r>
      <w:r w:rsidRPr="003C0637">
        <w:rPr>
          <w:rFonts w:ascii="Times New Roman" w:hAnsi="Times New Roman"/>
          <w:sz w:val="28"/>
          <w:szCs w:val="28"/>
        </w:rPr>
        <w:t xml:space="preserve"> году составила </w:t>
      </w:r>
      <w:r w:rsidR="00391A86" w:rsidRPr="003C0637">
        <w:rPr>
          <w:rFonts w:ascii="Times New Roman" w:hAnsi="Times New Roman"/>
          <w:sz w:val="28"/>
          <w:szCs w:val="28"/>
        </w:rPr>
        <w:t>1985,05 ГВт, что на 24,33 ГВт меньше чем в 2020</w:t>
      </w:r>
      <w:r w:rsidRPr="003C0637">
        <w:rPr>
          <w:rFonts w:ascii="Times New Roman" w:hAnsi="Times New Roman"/>
          <w:sz w:val="28"/>
          <w:szCs w:val="28"/>
        </w:rPr>
        <w:t xml:space="preserve"> году.</w:t>
      </w:r>
    </w:p>
    <w:p w:rsidR="00C86F82" w:rsidRPr="003C0637" w:rsidRDefault="00B22631" w:rsidP="00112448">
      <w:pPr>
        <w:ind w:firstLine="709"/>
        <w:jc w:val="both"/>
        <w:rPr>
          <w:rFonts w:ascii="Times New Roman" w:hAnsi="Times New Roman"/>
          <w:b/>
          <w:sz w:val="28"/>
          <w:szCs w:val="28"/>
        </w:rPr>
      </w:pPr>
      <w:r w:rsidRPr="003C0637">
        <w:rPr>
          <w:rFonts w:ascii="Times New Roman" w:hAnsi="Times New Roman"/>
          <w:b/>
          <w:sz w:val="28"/>
          <w:szCs w:val="28"/>
        </w:rPr>
        <w:t>4.2 Потребление электроэнергии в Первой ценовой зоне.</w:t>
      </w:r>
    </w:p>
    <w:p w:rsidR="00B22631" w:rsidRPr="003C0637" w:rsidRDefault="008841CD" w:rsidP="003C0637">
      <w:pPr>
        <w:ind w:firstLine="709"/>
        <w:jc w:val="both"/>
        <w:rPr>
          <w:rFonts w:ascii="Times New Roman" w:hAnsi="Times New Roman"/>
          <w:sz w:val="28"/>
          <w:szCs w:val="28"/>
        </w:rPr>
      </w:pPr>
      <w:r w:rsidRPr="003C0637">
        <w:rPr>
          <w:rFonts w:ascii="Times New Roman" w:hAnsi="Times New Roman"/>
          <w:sz w:val="28"/>
          <w:szCs w:val="28"/>
        </w:rPr>
        <w:t>В 2021</w:t>
      </w:r>
      <w:r w:rsidR="00B22631" w:rsidRPr="003C0637">
        <w:rPr>
          <w:rFonts w:ascii="Times New Roman" w:hAnsi="Times New Roman"/>
          <w:sz w:val="28"/>
          <w:szCs w:val="28"/>
        </w:rPr>
        <w:t xml:space="preserve"> году в Первой ценовой зоне потребление элек</w:t>
      </w:r>
      <w:r w:rsidR="006E36B8" w:rsidRPr="003C0637">
        <w:rPr>
          <w:rFonts w:ascii="Times New Roman" w:hAnsi="Times New Roman"/>
          <w:sz w:val="28"/>
          <w:szCs w:val="28"/>
        </w:rPr>
        <w:t xml:space="preserve">трической энергии составило </w:t>
      </w:r>
      <w:r w:rsidRPr="003C0637">
        <w:rPr>
          <w:rFonts w:ascii="Times New Roman" w:hAnsi="Times New Roman"/>
          <w:sz w:val="28"/>
          <w:szCs w:val="28"/>
        </w:rPr>
        <w:t>741,99</w:t>
      </w:r>
      <w:r w:rsidR="006E36B8" w:rsidRPr="003C0637">
        <w:rPr>
          <w:rFonts w:ascii="Times New Roman" w:hAnsi="Times New Roman"/>
          <w:sz w:val="28"/>
          <w:szCs w:val="28"/>
        </w:rPr>
        <w:t xml:space="preserve"> </w:t>
      </w:r>
      <w:r w:rsidRPr="003C0637">
        <w:rPr>
          <w:rFonts w:ascii="Times New Roman" w:hAnsi="Times New Roman"/>
          <w:sz w:val="28"/>
          <w:szCs w:val="28"/>
        </w:rPr>
        <w:t>млрд. кВт·ч. По сравнению с 2020</w:t>
      </w:r>
      <w:r w:rsidR="00B22631" w:rsidRPr="003C0637">
        <w:rPr>
          <w:rFonts w:ascii="Times New Roman" w:hAnsi="Times New Roman"/>
          <w:sz w:val="28"/>
          <w:szCs w:val="28"/>
        </w:rPr>
        <w:t xml:space="preserve"> годом потребление эл</w:t>
      </w:r>
      <w:r w:rsidRPr="003C0637">
        <w:rPr>
          <w:rFonts w:ascii="Times New Roman" w:hAnsi="Times New Roman"/>
          <w:sz w:val="28"/>
          <w:szCs w:val="28"/>
        </w:rPr>
        <w:t>ектроэнергии увеличилось на 53,02</w:t>
      </w:r>
      <w:r w:rsidR="00B22631" w:rsidRPr="003C0637">
        <w:rPr>
          <w:rFonts w:ascii="Times New Roman" w:hAnsi="Times New Roman"/>
          <w:sz w:val="28"/>
          <w:szCs w:val="28"/>
        </w:rPr>
        <w:t xml:space="preserve"> млрд. кВт·ч.</w:t>
      </w:r>
    </w:p>
    <w:p w:rsidR="006F11C3" w:rsidRPr="003C0637" w:rsidRDefault="00B22631" w:rsidP="009D7784">
      <w:pPr>
        <w:ind w:firstLine="709"/>
        <w:jc w:val="both"/>
        <w:rPr>
          <w:rFonts w:ascii="Times New Roman" w:hAnsi="Times New Roman"/>
          <w:b/>
          <w:sz w:val="28"/>
          <w:szCs w:val="28"/>
        </w:rPr>
      </w:pPr>
      <w:r w:rsidRPr="003C0637">
        <w:rPr>
          <w:rFonts w:ascii="Times New Roman" w:hAnsi="Times New Roman"/>
          <w:sz w:val="28"/>
          <w:szCs w:val="28"/>
        </w:rPr>
        <w:t>Объем потребления мощности в 20</w:t>
      </w:r>
      <w:r w:rsidR="008841CD" w:rsidRPr="003C0637">
        <w:rPr>
          <w:rFonts w:ascii="Times New Roman" w:hAnsi="Times New Roman"/>
          <w:sz w:val="28"/>
          <w:szCs w:val="28"/>
        </w:rPr>
        <w:t>21 году составил 1673,83</w:t>
      </w:r>
      <w:r w:rsidRPr="003C0637">
        <w:rPr>
          <w:rFonts w:ascii="Times New Roman" w:hAnsi="Times New Roman"/>
          <w:sz w:val="28"/>
          <w:szCs w:val="28"/>
        </w:rPr>
        <w:t xml:space="preserve"> ГВт, что на </w:t>
      </w:r>
      <w:r w:rsidR="008841CD" w:rsidRPr="003C0637">
        <w:rPr>
          <w:rFonts w:ascii="Times New Roman" w:hAnsi="Times New Roman"/>
          <w:sz w:val="28"/>
          <w:szCs w:val="28"/>
        </w:rPr>
        <w:t>51,79</w:t>
      </w:r>
      <w:r w:rsidR="006E36B8" w:rsidRPr="003C0637">
        <w:rPr>
          <w:rFonts w:ascii="Times New Roman" w:hAnsi="Times New Roman"/>
          <w:sz w:val="28"/>
          <w:szCs w:val="28"/>
        </w:rPr>
        <w:t xml:space="preserve"> </w:t>
      </w:r>
      <w:r w:rsidR="008841CD" w:rsidRPr="003C0637">
        <w:rPr>
          <w:rFonts w:ascii="Times New Roman" w:hAnsi="Times New Roman"/>
          <w:sz w:val="28"/>
          <w:szCs w:val="28"/>
        </w:rPr>
        <w:t>ГВт, чем в 2020</w:t>
      </w:r>
      <w:r w:rsidRPr="003C0637">
        <w:rPr>
          <w:rFonts w:ascii="Times New Roman" w:hAnsi="Times New Roman"/>
          <w:sz w:val="28"/>
          <w:szCs w:val="28"/>
        </w:rPr>
        <w:t xml:space="preserve"> году. </w:t>
      </w:r>
    </w:p>
    <w:p w:rsidR="00C86F82" w:rsidRPr="007639A7" w:rsidRDefault="00B22631" w:rsidP="007639A7">
      <w:pPr>
        <w:ind w:firstLine="709"/>
        <w:jc w:val="both"/>
        <w:rPr>
          <w:rFonts w:ascii="Times New Roman" w:hAnsi="Times New Roman"/>
          <w:b/>
          <w:sz w:val="28"/>
          <w:szCs w:val="28"/>
        </w:rPr>
      </w:pPr>
      <w:r w:rsidRPr="003C0637">
        <w:rPr>
          <w:rFonts w:ascii="Times New Roman" w:hAnsi="Times New Roman"/>
          <w:b/>
          <w:sz w:val="28"/>
          <w:szCs w:val="28"/>
        </w:rPr>
        <w:t>4.3 Производство электроэнергии во Второй ценовой зоне</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 20</w:t>
      </w:r>
      <w:r w:rsidR="00063825" w:rsidRPr="003C0637">
        <w:rPr>
          <w:rFonts w:ascii="Times New Roman" w:hAnsi="Times New Roman"/>
          <w:sz w:val="28"/>
          <w:szCs w:val="28"/>
        </w:rPr>
        <w:t>21</w:t>
      </w:r>
      <w:r w:rsidRPr="003C0637">
        <w:rPr>
          <w:rFonts w:ascii="Times New Roman" w:hAnsi="Times New Roman"/>
          <w:sz w:val="28"/>
          <w:szCs w:val="28"/>
        </w:rPr>
        <w:t xml:space="preserve"> году во Второй </w:t>
      </w:r>
      <w:r w:rsidR="00063825" w:rsidRPr="003C0637">
        <w:rPr>
          <w:rFonts w:ascii="Times New Roman" w:hAnsi="Times New Roman"/>
          <w:sz w:val="28"/>
          <w:szCs w:val="28"/>
        </w:rPr>
        <w:t>ценовой зоне было произведено 205,93</w:t>
      </w:r>
      <w:r w:rsidRPr="003C0637">
        <w:rPr>
          <w:rFonts w:ascii="Times New Roman" w:hAnsi="Times New Roman"/>
          <w:sz w:val="28"/>
          <w:szCs w:val="28"/>
        </w:rPr>
        <w:t xml:space="preserve"> млрд. кВт·ч эле</w:t>
      </w:r>
      <w:r w:rsidR="00063825" w:rsidRPr="003C0637">
        <w:rPr>
          <w:rFonts w:ascii="Times New Roman" w:hAnsi="Times New Roman"/>
          <w:sz w:val="28"/>
          <w:szCs w:val="28"/>
        </w:rPr>
        <w:t>ктроэнергии. По сравнению с 2020</w:t>
      </w:r>
      <w:r w:rsidRPr="003C0637">
        <w:rPr>
          <w:rFonts w:ascii="Times New Roman" w:hAnsi="Times New Roman"/>
          <w:sz w:val="28"/>
          <w:szCs w:val="28"/>
        </w:rPr>
        <w:t xml:space="preserve"> годом производство электроэнергии </w:t>
      </w:r>
      <w:r w:rsidR="00063825" w:rsidRPr="003C0637">
        <w:rPr>
          <w:rFonts w:ascii="Times New Roman" w:hAnsi="Times New Roman"/>
          <w:sz w:val="28"/>
          <w:szCs w:val="28"/>
        </w:rPr>
        <w:t>увеличилось на 9,09</w:t>
      </w:r>
      <w:r w:rsidRPr="003C0637">
        <w:rPr>
          <w:rFonts w:ascii="Times New Roman" w:hAnsi="Times New Roman"/>
          <w:sz w:val="28"/>
          <w:szCs w:val="28"/>
        </w:rPr>
        <w:t xml:space="preserve"> млрд. кВт·ч.</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Сумма выработки мощности генерирующего (располагаемая мощность) оборудования Второй ценовой зоны в 20</w:t>
      </w:r>
      <w:r w:rsidR="00063825" w:rsidRPr="003C0637">
        <w:rPr>
          <w:rFonts w:ascii="Times New Roman" w:hAnsi="Times New Roman"/>
          <w:sz w:val="28"/>
          <w:szCs w:val="28"/>
        </w:rPr>
        <w:t>21</w:t>
      </w:r>
      <w:r w:rsidRPr="003C0637">
        <w:rPr>
          <w:rFonts w:ascii="Times New Roman" w:hAnsi="Times New Roman"/>
          <w:sz w:val="28"/>
          <w:szCs w:val="28"/>
        </w:rPr>
        <w:t xml:space="preserve"> году составила </w:t>
      </w:r>
      <w:r w:rsidR="00063825" w:rsidRPr="003C0637">
        <w:rPr>
          <w:rFonts w:ascii="Times New Roman" w:hAnsi="Times New Roman"/>
          <w:sz w:val="28"/>
          <w:szCs w:val="28"/>
        </w:rPr>
        <w:t>601,01</w:t>
      </w:r>
      <w:r w:rsidRPr="003C0637">
        <w:rPr>
          <w:rFonts w:ascii="Times New Roman" w:hAnsi="Times New Roman"/>
          <w:sz w:val="28"/>
          <w:szCs w:val="28"/>
        </w:rPr>
        <w:t xml:space="preserve"> ГВт, что на </w:t>
      </w:r>
      <w:r w:rsidR="00063825" w:rsidRPr="003C0637">
        <w:rPr>
          <w:rFonts w:ascii="Times New Roman" w:hAnsi="Times New Roman"/>
          <w:sz w:val="28"/>
          <w:szCs w:val="28"/>
        </w:rPr>
        <w:t>1,01</w:t>
      </w:r>
      <w:r w:rsidRPr="003C0637">
        <w:rPr>
          <w:rFonts w:ascii="Times New Roman" w:hAnsi="Times New Roman"/>
          <w:sz w:val="28"/>
          <w:szCs w:val="28"/>
        </w:rPr>
        <w:t xml:space="preserve"> ГВт </w:t>
      </w:r>
      <w:r w:rsidR="00984E87" w:rsidRPr="003C0637">
        <w:rPr>
          <w:rFonts w:ascii="Times New Roman" w:hAnsi="Times New Roman"/>
          <w:sz w:val="28"/>
          <w:szCs w:val="28"/>
        </w:rPr>
        <w:t>бол</w:t>
      </w:r>
      <w:r w:rsidR="00063825" w:rsidRPr="003C0637">
        <w:rPr>
          <w:rFonts w:ascii="Times New Roman" w:hAnsi="Times New Roman"/>
          <w:sz w:val="28"/>
          <w:szCs w:val="28"/>
        </w:rPr>
        <w:t>ьше, чем в 2020</w:t>
      </w:r>
      <w:r w:rsidRPr="003C0637">
        <w:rPr>
          <w:rFonts w:ascii="Times New Roman" w:hAnsi="Times New Roman"/>
          <w:sz w:val="28"/>
          <w:szCs w:val="28"/>
        </w:rPr>
        <w:t xml:space="preserve"> году.</w:t>
      </w:r>
    </w:p>
    <w:p w:rsidR="007639A7" w:rsidRPr="003C0637" w:rsidRDefault="00B22631" w:rsidP="007639A7">
      <w:pPr>
        <w:ind w:firstLine="709"/>
        <w:jc w:val="both"/>
        <w:rPr>
          <w:rFonts w:ascii="Times New Roman" w:hAnsi="Times New Roman"/>
          <w:b/>
          <w:sz w:val="28"/>
          <w:szCs w:val="28"/>
        </w:rPr>
      </w:pPr>
      <w:r w:rsidRPr="003C0637">
        <w:rPr>
          <w:rFonts w:ascii="Times New Roman" w:hAnsi="Times New Roman"/>
          <w:b/>
          <w:sz w:val="28"/>
          <w:szCs w:val="28"/>
        </w:rPr>
        <w:t>4.4 Потребление электроэнергии во Второй ценовой зоне</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 20</w:t>
      </w:r>
      <w:r w:rsidR="005932F6" w:rsidRPr="003C0637">
        <w:rPr>
          <w:rFonts w:ascii="Times New Roman" w:hAnsi="Times New Roman"/>
          <w:sz w:val="28"/>
          <w:szCs w:val="28"/>
        </w:rPr>
        <w:t>21</w:t>
      </w:r>
      <w:r w:rsidRPr="003C0637">
        <w:rPr>
          <w:rFonts w:ascii="Times New Roman" w:hAnsi="Times New Roman"/>
          <w:sz w:val="28"/>
          <w:szCs w:val="28"/>
        </w:rPr>
        <w:t xml:space="preserve"> году во Второй ценовой зоне потребление эл</w:t>
      </w:r>
      <w:r w:rsidR="005932F6" w:rsidRPr="003C0637">
        <w:rPr>
          <w:rFonts w:ascii="Times New Roman" w:hAnsi="Times New Roman"/>
          <w:sz w:val="28"/>
          <w:szCs w:val="28"/>
        </w:rPr>
        <w:t>ектрической энергии составило 202,77 млрд. кВт·ч. По сравнению с 2020</w:t>
      </w:r>
      <w:r w:rsidRPr="003C0637">
        <w:rPr>
          <w:rFonts w:ascii="Times New Roman" w:hAnsi="Times New Roman"/>
          <w:sz w:val="28"/>
          <w:szCs w:val="28"/>
        </w:rPr>
        <w:t xml:space="preserve"> годом потребление электроэнергии </w:t>
      </w:r>
      <w:r w:rsidR="005932F6" w:rsidRPr="003C0637">
        <w:rPr>
          <w:rFonts w:ascii="Times New Roman" w:hAnsi="Times New Roman"/>
          <w:sz w:val="28"/>
          <w:szCs w:val="28"/>
        </w:rPr>
        <w:t>увеличилось</w:t>
      </w:r>
      <w:r w:rsidRPr="003C0637">
        <w:rPr>
          <w:rFonts w:ascii="Times New Roman" w:hAnsi="Times New Roman"/>
          <w:sz w:val="28"/>
          <w:szCs w:val="28"/>
        </w:rPr>
        <w:t xml:space="preserve"> на </w:t>
      </w:r>
      <w:r w:rsidR="005932F6" w:rsidRPr="003C0637">
        <w:rPr>
          <w:rFonts w:ascii="Times New Roman" w:hAnsi="Times New Roman"/>
          <w:sz w:val="28"/>
          <w:szCs w:val="28"/>
        </w:rPr>
        <w:t>7,69</w:t>
      </w:r>
      <w:r w:rsidRPr="003C0637">
        <w:rPr>
          <w:rFonts w:ascii="Times New Roman" w:hAnsi="Times New Roman"/>
          <w:sz w:val="28"/>
          <w:szCs w:val="28"/>
        </w:rPr>
        <w:t xml:space="preserve"> млрд. кВт·ч.</w:t>
      </w:r>
    </w:p>
    <w:p w:rsidR="009D7784" w:rsidRDefault="00B22631" w:rsidP="009D7784">
      <w:pPr>
        <w:ind w:firstLine="709"/>
        <w:jc w:val="both"/>
        <w:rPr>
          <w:rFonts w:ascii="Times New Roman" w:hAnsi="Times New Roman"/>
          <w:sz w:val="28"/>
          <w:szCs w:val="28"/>
        </w:rPr>
      </w:pPr>
      <w:r w:rsidRPr="003C0637">
        <w:rPr>
          <w:rFonts w:ascii="Times New Roman" w:hAnsi="Times New Roman"/>
          <w:sz w:val="28"/>
          <w:szCs w:val="28"/>
        </w:rPr>
        <w:t>Объем потребления мощности в 20</w:t>
      </w:r>
      <w:r w:rsidR="005932F6" w:rsidRPr="003C0637">
        <w:rPr>
          <w:rFonts w:ascii="Times New Roman" w:hAnsi="Times New Roman"/>
          <w:sz w:val="28"/>
          <w:szCs w:val="28"/>
        </w:rPr>
        <w:t>21</w:t>
      </w:r>
      <w:r w:rsidRPr="003C0637">
        <w:rPr>
          <w:rFonts w:ascii="Times New Roman" w:hAnsi="Times New Roman"/>
          <w:sz w:val="28"/>
          <w:szCs w:val="28"/>
        </w:rPr>
        <w:t xml:space="preserve"> году составил </w:t>
      </w:r>
      <w:r w:rsidR="005932F6" w:rsidRPr="003C0637">
        <w:rPr>
          <w:rFonts w:ascii="Times New Roman" w:hAnsi="Times New Roman"/>
          <w:sz w:val="28"/>
          <w:szCs w:val="28"/>
        </w:rPr>
        <w:t>518,27 ГВт, что на 2,68 ГВт больше</w:t>
      </w:r>
      <w:r w:rsidRPr="003C0637">
        <w:rPr>
          <w:rFonts w:ascii="Times New Roman" w:hAnsi="Times New Roman"/>
          <w:sz w:val="28"/>
          <w:szCs w:val="28"/>
        </w:rPr>
        <w:t xml:space="preserve"> чем в 20</w:t>
      </w:r>
      <w:r w:rsidR="00A83266" w:rsidRPr="003C0637">
        <w:rPr>
          <w:rFonts w:ascii="Times New Roman" w:hAnsi="Times New Roman"/>
          <w:sz w:val="28"/>
          <w:szCs w:val="28"/>
        </w:rPr>
        <w:t>20</w:t>
      </w:r>
      <w:r w:rsidRPr="003C0637">
        <w:rPr>
          <w:rFonts w:ascii="Times New Roman" w:hAnsi="Times New Roman"/>
          <w:sz w:val="28"/>
          <w:szCs w:val="28"/>
        </w:rPr>
        <w:t xml:space="preserve"> году. </w:t>
      </w:r>
    </w:p>
    <w:p w:rsidR="009D7784" w:rsidRDefault="009D7784" w:rsidP="009D7784">
      <w:pPr>
        <w:ind w:firstLine="709"/>
        <w:jc w:val="both"/>
        <w:rPr>
          <w:rFonts w:ascii="Times New Roman" w:hAnsi="Times New Roman"/>
          <w:sz w:val="28"/>
          <w:szCs w:val="28"/>
        </w:rPr>
      </w:pPr>
    </w:p>
    <w:p w:rsidR="00B22631" w:rsidRDefault="00B22631"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9D7784" w:rsidRDefault="009D7784" w:rsidP="003C0637">
      <w:pPr>
        <w:jc w:val="center"/>
        <w:rPr>
          <w:rFonts w:ascii="Times New Roman" w:hAnsi="Times New Roman"/>
          <w:b/>
          <w:sz w:val="28"/>
          <w:szCs w:val="28"/>
        </w:rPr>
      </w:pPr>
    </w:p>
    <w:p w:rsidR="00C86F82" w:rsidRPr="00112448" w:rsidRDefault="00B22631" w:rsidP="00112448">
      <w:pPr>
        <w:jc w:val="center"/>
        <w:rPr>
          <w:rFonts w:ascii="Times New Roman" w:hAnsi="Times New Roman"/>
          <w:b/>
          <w:sz w:val="32"/>
          <w:szCs w:val="32"/>
        </w:rPr>
      </w:pPr>
      <w:r w:rsidRPr="00112448">
        <w:rPr>
          <w:rFonts w:ascii="Times New Roman" w:hAnsi="Times New Roman"/>
          <w:b/>
          <w:sz w:val="32"/>
          <w:szCs w:val="32"/>
        </w:rPr>
        <w:t>5. Уровень концентрации производителей на оптовом рынке э</w:t>
      </w:r>
      <w:r w:rsidR="00C86F82" w:rsidRPr="00112448">
        <w:rPr>
          <w:rFonts w:ascii="Times New Roman" w:hAnsi="Times New Roman"/>
          <w:b/>
          <w:sz w:val="32"/>
          <w:szCs w:val="32"/>
        </w:rPr>
        <w:t>лектрической энергии (мощности)</w:t>
      </w:r>
    </w:p>
    <w:p w:rsidR="00B22631" w:rsidRPr="003C0637" w:rsidRDefault="00B22631" w:rsidP="00C86F82">
      <w:pPr>
        <w:jc w:val="center"/>
        <w:rPr>
          <w:rFonts w:ascii="Times New Roman" w:hAnsi="Times New Roman"/>
          <w:b/>
          <w:sz w:val="28"/>
          <w:szCs w:val="28"/>
        </w:rPr>
      </w:pPr>
      <w:r w:rsidRPr="003C0637">
        <w:rPr>
          <w:rFonts w:ascii="Times New Roman" w:hAnsi="Times New Roman"/>
          <w:b/>
          <w:sz w:val="28"/>
          <w:szCs w:val="28"/>
        </w:rPr>
        <w:t>В геогр</w:t>
      </w:r>
      <w:r w:rsidR="00C86F82">
        <w:rPr>
          <w:rFonts w:ascii="Times New Roman" w:hAnsi="Times New Roman"/>
          <w:b/>
          <w:sz w:val="28"/>
          <w:szCs w:val="28"/>
        </w:rPr>
        <w:t>афических границах ценовой зоны</w:t>
      </w:r>
    </w:p>
    <w:p w:rsidR="00B22631" w:rsidRPr="003C0637" w:rsidRDefault="00B22631" w:rsidP="003C0637">
      <w:pPr>
        <w:jc w:val="both"/>
        <w:rPr>
          <w:rFonts w:ascii="Times New Roman" w:hAnsi="Times New Roman"/>
          <w:b/>
          <w:sz w:val="28"/>
          <w:szCs w:val="28"/>
        </w:rPr>
      </w:pPr>
      <w:r w:rsidRPr="003C0637">
        <w:rPr>
          <w:rFonts w:ascii="Times New Roman" w:hAnsi="Times New Roman"/>
          <w:b/>
          <w:sz w:val="28"/>
          <w:szCs w:val="28"/>
        </w:rPr>
        <w:t>Производители:</w:t>
      </w:r>
    </w:p>
    <w:p w:rsidR="00B22631" w:rsidRPr="003C0637" w:rsidRDefault="00B22631" w:rsidP="003C0637">
      <w:pPr>
        <w:jc w:val="both"/>
        <w:rPr>
          <w:rFonts w:ascii="Times New Roman" w:hAnsi="Times New Roman"/>
          <w:sz w:val="28"/>
          <w:szCs w:val="28"/>
        </w:rPr>
      </w:pPr>
      <w:r w:rsidRPr="003C0637">
        <w:rPr>
          <w:rFonts w:ascii="Times New Roman" w:hAnsi="Times New Roman"/>
          <w:sz w:val="28"/>
          <w:szCs w:val="28"/>
        </w:rPr>
        <w:t>Коэффициент рыночной концентрации (</w:t>
      </w:r>
      <w:r w:rsidRPr="003C0637">
        <w:rPr>
          <w:rFonts w:ascii="Times New Roman" w:hAnsi="Times New Roman"/>
          <w:b/>
          <w:sz w:val="28"/>
          <w:szCs w:val="28"/>
          <w:lang w:val="en-US"/>
        </w:rPr>
        <w:t>CR</w:t>
      </w:r>
      <w:r w:rsidRPr="003C0637">
        <w:rPr>
          <w:rFonts w:ascii="Times New Roman" w:hAnsi="Times New Roman"/>
          <w:sz w:val="28"/>
          <w:szCs w:val="28"/>
        </w:rPr>
        <w:t>):</w:t>
      </w:r>
    </w:p>
    <w:p w:rsidR="004267D9" w:rsidRPr="003C0637" w:rsidRDefault="004267D9" w:rsidP="003C0637">
      <w:pPr>
        <w:jc w:val="both"/>
        <w:rPr>
          <w:rFonts w:ascii="Times New Roman" w:hAnsi="Times New Roman"/>
          <w:sz w:val="12"/>
          <w:szCs w:val="28"/>
        </w:rPr>
      </w:pPr>
    </w:p>
    <w:tbl>
      <w:tblPr>
        <w:tblW w:w="8950" w:type="dxa"/>
        <w:jc w:val="center"/>
        <w:tblLook w:val="04A0" w:firstRow="1" w:lastRow="0" w:firstColumn="1" w:lastColumn="0" w:noHBand="0" w:noVBand="1"/>
      </w:tblPr>
      <w:tblGrid>
        <w:gridCol w:w="1097"/>
        <w:gridCol w:w="1398"/>
        <w:gridCol w:w="1268"/>
        <w:gridCol w:w="1055"/>
        <w:gridCol w:w="1485"/>
        <w:gridCol w:w="1290"/>
        <w:gridCol w:w="1357"/>
      </w:tblGrid>
      <w:tr w:rsidR="005A4760" w:rsidRPr="003C0637" w:rsidTr="005A4760">
        <w:trPr>
          <w:trHeight w:val="169"/>
          <w:jc w:val="center"/>
        </w:trPr>
        <w:tc>
          <w:tcPr>
            <w:tcW w:w="109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A4760" w:rsidRPr="003C0637" w:rsidRDefault="005A4760"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Ценовая зона</w:t>
            </w:r>
          </w:p>
        </w:tc>
        <w:tc>
          <w:tcPr>
            <w:tcW w:w="3721" w:type="dxa"/>
            <w:gridSpan w:val="3"/>
            <w:tcBorders>
              <w:top w:val="single" w:sz="8" w:space="0" w:color="auto"/>
              <w:left w:val="nil"/>
              <w:bottom w:val="nil"/>
              <w:right w:val="single" w:sz="8" w:space="0" w:color="000000"/>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по объему производства</w:t>
            </w:r>
          </w:p>
        </w:tc>
        <w:tc>
          <w:tcPr>
            <w:tcW w:w="4132"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по величине установленной мощности</w:t>
            </w:r>
          </w:p>
        </w:tc>
      </w:tr>
      <w:tr w:rsidR="005A4760" w:rsidRPr="003C0637" w:rsidTr="005A4760">
        <w:trPr>
          <w:trHeight w:val="178"/>
          <w:jc w:val="center"/>
        </w:trPr>
        <w:tc>
          <w:tcPr>
            <w:tcW w:w="1097" w:type="dxa"/>
            <w:vMerge/>
            <w:tcBorders>
              <w:top w:val="single" w:sz="8" w:space="0" w:color="auto"/>
              <w:left w:val="single" w:sz="8" w:space="0" w:color="auto"/>
              <w:bottom w:val="single" w:sz="8" w:space="0" w:color="000000"/>
              <w:right w:val="single" w:sz="8" w:space="0" w:color="auto"/>
            </w:tcBorders>
            <w:vAlign w:val="center"/>
            <w:hideMark/>
          </w:tcPr>
          <w:p w:rsidR="005A4760" w:rsidRPr="003C0637" w:rsidRDefault="005A4760" w:rsidP="003C0637">
            <w:pPr>
              <w:suppressAutoHyphens w:val="0"/>
              <w:rPr>
                <w:rFonts w:ascii="Times New Roman" w:hAnsi="Times New Roman"/>
                <w:b/>
                <w:bCs/>
                <w:color w:val="000000"/>
                <w:sz w:val="20"/>
                <w:szCs w:val="20"/>
                <w:lang w:eastAsia="ru-RU"/>
              </w:rPr>
            </w:pPr>
          </w:p>
        </w:tc>
        <w:tc>
          <w:tcPr>
            <w:tcW w:w="3721" w:type="dxa"/>
            <w:gridSpan w:val="3"/>
            <w:tcBorders>
              <w:top w:val="nil"/>
              <w:left w:val="nil"/>
              <w:bottom w:val="single" w:sz="8" w:space="0" w:color="auto"/>
              <w:right w:val="single" w:sz="8" w:space="0" w:color="000000"/>
            </w:tcBorders>
            <w:shd w:val="clear" w:color="000000" w:fill="CCFFCC"/>
            <w:vAlign w:val="center"/>
            <w:hideMark/>
          </w:tcPr>
          <w:p w:rsidR="005A4760" w:rsidRPr="003C0637" w:rsidRDefault="005A624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Э</w:t>
            </w:r>
            <w:r w:rsidR="005A4760" w:rsidRPr="003C0637">
              <w:rPr>
                <w:rFonts w:ascii="Times New Roman" w:hAnsi="Times New Roman"/>
                <w:b/>
                <w:bCs/>
                <w:color w:val="000000"/>
                <w:sz w:val="20"/>
                <w:szCs w:val="20"/>
                <w:lang w:eastAsia="ru-RU"/>
              </w:rPr>
              <w:t>лектроэнергии</w:t>
            </w:r>
          </w:p>
        </w:tc>
        <w:tc>
          <w:tcPr>
            <w:tcW w:w="4132" w:type="dxa"/>
            <w:gridSpan w:val="3"/>
            <w:vMerge/>
            <w:tcBorders>
              <w:top w:val="single" w:sz="8" w:space="0" w:color="auto"/>
              <w:left w:val="single" w:sz="8" w:space="0" w:color="000000"/>
              <w:bottom w:val="single" w:sz="8" w:space="0" w:color="000000"/>
              <w:right w:val="single" w:sz="8" w:space="0" w:color="000000"/>
            </w:tcBorders>
            <w:vAlign w:val="center"/>
            <w:hideMark/>
          </w:tcPr>
          <w:p w:rsidR="005A4760" w:rsidRPr="003C0637" w:rsidRDefault="005A4760" w:rsidP="003C0637">
            <w:pPr>
              <w:suppressAutoHyphens w:val="0"/>
              <w:rPr>
                <w:rFonts w:ascii="Times New Roman" w:hAnsi="Times New Roman"/>
                <w:b/>
                <w:bCs/>
                <w:color w:val="000000"/>
                <w:sz w:val="20"/>
                <w:szCs w:val="20"/>
                <w:lang w:eastAsia="ru-RU"/>
              </w:rPr>
            </w:pPr>
          </w:p>
        </w:tc>
      </w:tr>
      <w:tr w:rsidR="005A4760" w:rsidRPr="003C0637" w:rsidTr="005A4760">
        <w:trPr>
          <w:trHeight w:val="178"/>
          <w:jc w:val="center"/>
        </w:trPr>
        <w:tc>
          <w:tcPr>
            <w:tcW w:w="1097" w:type="dxa"/>
            <w:vMerge/>
            <w:tcBorders>
              <w:top w:val="single" w:sz="8" w:space="0" w:color="auto"/>
              <w:left w:val="single" w:sz="8" w:space="0" w:color="auto"/>
              <w:bottom w:val="single" w:sz="8" w:space="0" w:color="000000"/>
              <w:right w:val="single" w:sz="8" w:space="0" w:color="auto"/>
            </w:tcBorders>
            <w:vAlign w:val="center"/>
            <w:hideMark/>
          </w:tcPr>
          <w:p w:rsidR="005A4760" w:rsidRPr="003C0637" w:rsidRDefault="005A4760" w:rsidP="003C0637">
            <w:pPr>
              <w:suppressAutoHyphens w:val="0"/>
              <w:rPr>
                <w:rFonts w:ascii="Times New Roman" w:hAnsi="Times New Roman"/>
                <w:b/>
                <w:bCs/>
                <w:color w:val="000000"/>
                <w:sz w:val="20"/>
                <w:szCs w:val="20"/>
                <w:lang w:eastAsia="ru-RU"/>
              </w:rPr>
            </w:pPr>
          </w:p>
        </w:tc>
        <w:tc>
          <w:tcPr>
            <w:tcW w:w="1398"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w:t>
            </w:r>
          </w:p>
        </w:tc>
        <w:tc>
          <w:tcPr>
            <w:tcW w:w="1268"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CR5</w:t>
            </w:r>
          </w:p>
        </w:tc>
        <w:tc>
          <w:tcPr>
            <w:tcW w:w="1053"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CR10</w:t>
            </w:r>
          </w:p>
        </w:tc>
        <w:tc>
          <w:tcPr>
            <w:tcW w:w="1485"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w:t>
            </w:r>
          </w:p>
        </w:tc>
        <w:tc>
          <w:tcPr>
            <w:tcW w:w="1290"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CR5</w:t>
            </w:r>
          </w:p>
        </w:tc>
        <w:tc>
          <w:tcPr>
            <w:tcW w:w="1355" w:type="dxa"/>
            <w:tcBorders>
              <w:top w:val="nil"/>
              <w:left w:val="nil"/>
              <w:bottom w:val="single" w:sz="8" w:space="0" w:color="auto"/>
              <w:right w:val="single" w:sz="8" w:space="0" w:color="auto"/>
            </w:tcBorders>
            <w:shd w:val="clear" w:color="000000" w:fill="CCFFCC"/>
            <w:vAlign w:val="center"/>
            <w:hideMark/>
          </w:tcPr>
          <w:p w:rsidR="005A4760" w:rsidRPr="003C0637" w:rsidRDefault="005A4760"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CR10</w:t>
            </w:r>
          </w:p>
        </w:tc>
      </w:tr>
      <w:tr w:rsidR="005A4760" w:rsidRPr="003C0637" w:rsidTr="005A4760">
        <w:trPr>
          <w:trHeight w:val="458"/>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rsidR="005A4760" w:rsidRPr="003C0637" w:rsidRDefault="005A4760" w:rsidP="003C0637">
            <w:pPr>
              <w:suppressAutoHyphens w:val="0"/>
              <w:rPr>
                <w:rFonts w:ascii="Times New Roman" w:hAnsi="Times New Roman"/>
                <w:b/>
                <w:bCs/>
                <w:color w:val="000000"/>
                <w:sz w:val="20"/>
                <w:szCs w:val="20"/>
                <w:lang w:eastAsia="ru-RU"/>
              </w:rPr>
            </w:pPr>
            <w:proofErr w:type="gramStart"/>
            <w:r w:rsidRPr="003C0637">
              <w:rPr>
                <w:rFonts w:ascii="Times New Roman" w:hAnsi="Times New Roman"/>
                <w:b/>
                <w:bCs/>
                <w:color w:val="000000"/>
                <w:sz w:val="20"/>
                <w:szCs w:val="20"/>
                <w:lang w:eastAsia="ru-RU"/>
              </w:rPr>
              <w:t xml:space="preserve">I  </w:t>
            </w:r>
            <w:r w:rsidRPr="003C0637">
              <w:rPr>
                <w:rFonts w:ascii="Times New Roman" w:hAnsi="Times New Roman"/>
                <w:b/>
                <w:bCs/>
                <w:i/>
                <w:iCs/>
                <w:color w:val="000000"/>
                <w:sz w:val="20"/>
                <w:szCs w:val="20"/>
                <w:lang w:eastAsia="ru-RU"/>
              </w:rPr>
              <w:t>(</w:t>
            </w:r>
            <w:proofErr w:type="gramEnd"/>
            <w:r w:rsidRPr="003C0637">
              <w:rPr>
                <w:rFonts w:ascii="Times New Roman" w:hAnsi="Times New Roman"/>
                <w:b/>
                <w:bCs/>
                <w:i/>
                <w:iCs/>
                <w:color w:val="000000"/>
                <w:sz w:val="20"/>
                <w:szCs w:val="20"/>
                <w:lang w:eastAsia="ru-RU"/>
              </w:rPr>
              <w:t>Европа и Урал)</w:t>
            </w:r>
          </w:p>
        </w:tc>
        <w:tc>
          <w:tcPr>
            <w:tcW w:w="1398" w:type="dxa"/>
            <w:tcBorders>
              <w:top w:val="nil"/>
              <w:left w:val="nil"/>
              <w:bottom w:val="single" w:sz="8" w:space="0" w:color="auto"/>
              <w:right w:val="single" w:sz="8" w:space="0" w:color="auto"/>
            </w:tcBorders>
            <w:shd w:val="clear" w:color="auto" w:fill="auto"/>
            <w:vAlign w:val="center"/>
            <w:hideMark/>
          </w:tcPr>
          <w:p w:rsidR="005A4760"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61,19</w:t>
            </w:r>
            <w:r w:rsidR="005A4760" w:rsidRPr="003C0637">
              <w:rPr>
                <w:rFonts w:ascii="Times New Roman" w:hAnsi="Times New Roman"/>
                <w:color w:val="000000"/>
                <w:sz w:val="20"/>
                <w:szCs w:val="20"/>
                <w:lang w:eastAsia="ru-RU"/>
              </w:rPr>
              <w:t>%</w:t>
            </w:r>
          </w:p>
        </w:tc>
        <w:tc>
          <w:tcPr>
            <w:tcW w:w="1268" w:type="dxa"/>
            <w:tcBorders>
              <w:top w:val="nil"/>
              <w:left w:val="nil"/>
              <w:bottom w:val="single" w:sz="8" w:space="0" w:color="auto"/>
              <w:right w:val="single" w:sz="8" w:space="0" w:color="auto"/>
            </w:tcBorders>
            <w:shd w:val="clear" w:color="auto" w:fill="auto"/>
            <w:vAlign w:val="center"/>
            <w:hideMark/>
          </w:tcPr>
          <w:p w:rsidR="005A4760"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73,76</w:t>
            </w:r>
            <w:r w:rsidR="005A4760" w:rsidRPr="003C0637">
              <w:rPr>
                <w:rFonts w:ascii="Times New Roman" w:hAnsi="Times New Roman"/>
                <w:color w:val="000000"/>
                <w:sz w:val="20"/>
                <w:szCs w:val="20"/>
                <w:lang w:eastAsia="ru-RU"/>
              </w:rPr>
              <w:t>%</w:t>
            </w:r>
          </w:p>
        </w:tc>
        <w:tc>
          <w:tcPr>
            <w:tcW w:w="1053" w:type="dxa"/>
            <w:tcBorders>
              <w:top w:val="nil"/>
              <w:left w:val="nil"/>
              <w:bottom w:val="single" w:sz="8" w:space="0" w:color="auto"/>
              <w:right w:val="single" w:sz="8" w:space="0" w:color="auto"/>
            </w:tcBorders>
            <w:shd w:val="clear" w:color="auto" w:fill="auto"/>
            <w:vAlign w:val="center"/>
            <w:hideMark/>
          </w:tcPr>
          <w:p w:rsidR="005A4760"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87,47</w:t>
            </w:r>
            <w:r w:rsidR="005A4760" w:rsidRPr="003C0637">
              <w:rPr>
                <w:rFonts w:ascii="Times New Roman" w:hAnsi="Times New Roman"/>
                <w:color w:val="000000"/>
                <w:sz w:val="20"/>
                <w:szCs w:val="20"/>
                <w:lang w:eastAsia="ru-RU"/>
              </w:rPr>
              <w:t>%</w:t>
            </w:r>
          </w:p>
        </w:tc>
        <w:tc>
          <w:tcPr>
            <w:tcW w:w="1485" w:type="dxa"/>
            <w:tcBorders>
              <w:top w:val="nil"/>
              <w:left w:val="nil"/>
              <w:bottom w:val="single" w:sz="8" w:space="0" w:color="auto"/>
              <w:right w:val="single" w:sz="8" w:space="0" w:color="auto"/>
            </w:tcBorders>
            <w:shd w:val="clear" w:color="auto" w:fill="auto"/>
            <w:vAlign w:val="center"/>
            <w:hideMark/>
          </w:tcPr>
          <w:p w:rsidR="005A4760"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54,50</w:t>
            </w:r>
            <w:r w:rsidR="005A4760" w:rsidRPr="003C0637">
              <w:rPr>
                <w:rFonts w:ascii="Times New Roman" w:hAnsi="Times New Roman"/>
                <w:color w:val="000000"/>
                <w:sz w:val="20"/>
                <w:szCs w:val="20"/>
                <w:lang w:eastAsia="ru-RU"/>
              </w:rPr>
              <w:t>%</w:t>
            </w:r>
          </w:p>
        </w:tc>
        <w:tc>
          <w:tcPr>
            <w:tcW w:w="1290" w:type="dxa"/>
            <w:tcBorders>
              <w:top w:val="nil"/>
              <w:left w:val="nil"/>
              <w:bottom w:val="single" w:sz="8" w:space="0" w:color="auto"/>
              <w:right w:val="single" w:sz="8" w:space="0" w:color="auto"/>
            </w:tcBorders>
            <w:shd w:val="clear" w:color="auto" w:fill="auto"/>
            <w:vAlign w:val="center"/>
            <w:hideMark/>
          </w:tcPr>
          <w:p w:rsidR="005A4760" w:rsidRPr="003C0637" w:rsidRDefault="005A4760"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71,</w:t>
            </w:r>
            <w:r w:rsidR="007730AE" w:rsidRPr="003C0637">
              <w:rPr>
                <w:rFonts w:ascii="Times New Roman" w:hAnsi="Times New Roman"/>
                <w:color w:val="000000"/>
                <w:sz w:val="20"/>
                <w:szCs w:val="20"/>
                <w:lang w:eastAsia="ru-RU"/>
              </w:rPr>
              <w:t>82</w:t>
            </w:r>
            <w:r w:rsidRPr="003C0637">
              <w:rPr>
                <w:rFonts w:ascii="Times New Roman" w:hAnsi="Times New Roman"/>
                <w:color w:val="000000"/>
                <w:sz w:val="20"/>
                <w:szCs w:val="20"/>
                <w:lang w:eastAsia="ru-RU"/>
              </w:rPr>
              <w:t>%</w:t>
            </w:r>
          </w:p>
        </w:tc>
        <w:tc>
          <w:tcPr>
            <w:tcW w:w="1355" w:type="dxa"/>
            <w:tcBorders>
              <w:top w:val="nil"/>
              <w:left w:val="nil"/>
              <w:bottom w:val="single" w:sz="8" w:space="0" w:color="auto"/>
              <w:right w:val="single" w:sz="8" w:space="0" w:color="auto"/>
            </w:tcBorders>
            <w:shd w:val="clear" w:color="auto" w:fill="auto"/>
            <w:vAlign w:val="center"/>
            <w:hideMark/>
          </w:tcPr>
          <w:p w:rsidR="005A4760" w:rsidRPr="003C0637" w:rsidRDefault="005A4760"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w:t>
            </w:r>
            <w:r w:rsidR="007730AE" w:rsidRPr="003C0637">
              <w:rPr>
                <w:rFonts w:ascii="Times New Roman" w:hAnsi="Times New Roman"/>
                <w:color w:val="000000"/>
                <w:sz w:val="20"/>
                <w:szCs w:val="20"/>
                <w:lang w:eastAsia="ru-RU"/>
              </w:rPr>
              <w:t>5,63</w:t>
            </w:r>
            <w:r w:rsidRPr="003C0637">
              <w:rPr>
                <w:rFonts w:ascii="Times New Roman" w:hAnsi="Times New Roman"/>
                <w:color w:val="000000"/>
                <w:sz w:val="20"/>
                <w:szCs w:val="20"/>
                <w:lang w:eastAsia="ru-RU"/>
              </w:rPr>
              <w:t>%</w:t>
            </w:r>
          </w:p>
        </w:tc>
      </w:tr>
      <w:tr w:rsidR="005A4760" w:rsidRPr="003C0637" w:rsidTr="005A4760">
        <w:trPr>
          <w:trHeight w:val="305"/>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rsidR="005A4760" w:rsidRPr="003C0637" w:rsidRDefault="005A4760"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 xml:space="preserve">II </w:t>
            </w:r>
            <w:r w:rsidRPr="003C0637">
              <w:rPr>
                <w:rFonts w:ascii="Times New Roman" w:hAnsi="Times New Roman"/>
                <w:b/>
                <w:bCs/>
                <w:i/>
                <w:iCs/>
                <w:color w:val="000000"/>
                <w:sz w:val="20"/>
                <w:szCs w:val="20"/>
                <w:lang w:eastAsia="ru-RU"/>
              </w:rPr>
              <w:t>(Сибирь)</w:t>
            </w:r>
          </w:p>
        </w:tc>
        <w:tc>
          <w:tcPr>
            <w:tcW w:w="1398"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78,30</w:t>
            </w:r>
            <w:r w:rsidR="005A4760" w:rsidRPr="003C0637">
              <w:rPr>
                <w:rFonts w:ascii="Times New Roman" w:hAnsi="Times New Roman"/>
                <w:color w:val="000000"/>
                <w:sz w:val="20"/>
                <w:szCs w:val="20"/>
                <w:lang w:eastAsia="ru-RU"/>
              </w:rPr>
              <w:t>%</w:t>
            </w:r>
          </w:p>
        </w:tc>
        <w:tc>
          <w:tcPr>
            <w:tcW w:w="1268"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86,94</w:t>
            </w:r>
            <w:r w:rsidR="005A4760" w:rsidRPr="003C0637">
              <w:rPr>
                <w:rFonts w:ascii="Times New Roman" w:hAnsi="Times New Roman"/>
                <w:color w:val="000000"/>
                <w:sz w:val="20"/>
                <w:szCs w:val="20"/>
                <w:lang w:eastAsia="ru-RU"/>
              </w:rPr>
              <w:t>%</w:t>
            </w:r>
          </w:p>
        </w:tc>
        <w:tc>
          <w:tcPr>
            <w:tcW w:w="1053"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88,90</w:t>
            </w:r>
            <w:r w:rsidR="005A4760" w:rsidRPr="003C0637">
              <w:rPr>
                <w:rFonts w:ascii="Times New Roman" w:hAnsi="Times New Roman"/>
                <w:color w:val="000000"/>
                <w:sz w:val="20"/>
                <w:szCs w:val="20"/>
                <w:lang w:eastAsia="ru-RU"/>
              </w:rPr>
              <w:t>%</w:t>
            </w:r>
          </w:p>
        </w:tc>
        <w:tc>
          <w:tcPr>
            <w:tcW w:w="1485"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76,17</w:t>
            </w:r>
            <w:r w:rsidR="005A4760" w:rsidRPr="003C0637">
              <w:rPr>
                <w:rFonts w:ascii="Times New Roman" w:hAnsi="Times New Roman"/>
                <w:color w:val="000000"/>
                <w:sz w:val="20"/>
                <w:szCs w:val="20"/>
                <w:lang w:eastAsia="ru-RU"/>
              </w:rPr>
              <w:t>%</w:t>
            </w:r>
          </w:p>
        </w:tc>
        <w:tc>
          <w:tcPr>
            <w:tcW w:w="1290"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85,17</w:t>
            </w:r>
            <w:r w:rsidR="005A4760" w:rsidRPr="003C0637">
              <w:rPr>
                <w:rFonts w:ascii="Times New Roman" w:hAnsi="Times New Roman"/>
                <w:color w:val="000000"/>
                <w:sz w:val="20"/>
                <w:szCs w:val="20"/>
                <w:lang w:eastAsia="ru-RU"/>
              </w:rPr>
              <w:t>%</w:t>
            </w:r>
          </w:p>
        </w:tc>
        <w:tc>
          <w:tcPr>
            <w:tcW w:w="1355" w:type="dxa"/>
            <w:tcBorders>
              <w:top w:val="nil"/>
              <w:left w:val="nil"/>
              <w:bottom w:val="single" w:sz="8" w:space="0" w:color="auto"/>
              <w:right w:val="single" w:sz="8" w:space="0" w:color="auto"/>
            </w:tcBorders>
            <w:shd w:val="clear" w:color="auto" w:fill="auto"/>
            <w:vAlign w:val="center"/>
            <w:hideMark/>
          </w:tcPr>
          <w:p w:rsidR="005A4760"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88,60</w:t>
            </w:r>
            <w:r w:rsidR="005A4760" w:rsidRPr="003C0637">
              <w:rPr>
                <w:rFonts w:ascii="Times New Roman" w:hAnsi="Times New Roman"/>
                <w:color w:val="000000"/>
                <w:sz w:val="20"/>
                <w:szCs w:val="20"/>
                <w:lang w:eastAsia="ru-RU"/>
              </w:rPr>
              <w:t>%</w:t>
            </w:r>
          </w:p>
        </w:tc>
      </w:tr>
    </w:tbl>
    <w:p w:rsidR="004267D9" w:rsidRPr="003C0637" w:rsidRDefault="004267D9" w:rsidP="003C0637">
      <w:pPr>
        <w:jc w:val="both"/>
        <w:rPr>
          <w:rFonts w:ascii="Times New Roman" w:hAnsi="Times New Roman"/>
          <w:sz w:val="20"/>
          <w:szCs w:val="28"/>
        </w:rPr>
      </w:pPr>
    </w:p>
    <w:p w:rsidR="00B22631" w:rsidRPr="003C0637" w:rsidRDefault="00B22631" w:rsidP="003C0637">
      <w:pPr>
        <w:jc w:val="both"/>
        <w:rPr>
          <w:rFonts w:ascii="Times New Roman" w:hAnsi="Times New Roman"/>
          <w:sz w:val="28"/>
          <w:szCs w:val="28"/>
        </w:rPr>
      </w:pPr>
      <w:r w:rsidRPr="003C0637">
        <w:rPr>
          <w:rFonts w:ascii="Times New Roman" w:hAnsi="Times New Roman"/>
          <w:sz w:val="28"/>
          <w:szCs w:val="28"/>
        </w:rPr>
        <w:t>Индекс рыночной концентрации Герфиндаля-Гиршмана (</w:t>
      </w:r>
      <w:r w:rsidRPr="003C0637">
        <w:rPr>
          <w:rFonts w:ascii="Times New Roman" w:hAnsi="Times New Roman"/>
          <w:b/>
          <w:sz w:val="28"/>
          <w:szCs w:val="28"/>
          <w:lang w:val="en-US"/>
        </w:rPr>
        <w:t>HHI</w:t>
      </w:r>
      <w:r w:rsidRPr="003C0637">
        <w:rPr>
          <w:rFonts w:ascii="Times New Roman" w:hAnsi="Times New Roman"/>
          <w:sz w:val="28"/>
          <w:szCs w:val="28"/>
        </w:rPr>
        <w:t>):</w:t>
      </w:r>
    </w:p>
    <w:tbl>
      <w:tblPr>
        <w:tblW w:w="5183" w:type="dxa"/>
        <w:jc w:val="center"/>
        <w:tblLook w:val="04A0" w:firstRow="1" w:lastRow="0" w:firstColumn="1" w:lastColumn="0" w:noHBand="0" w:noVBand="1"/>
      </w:tblPr>
      <w:tblGrid>
        <w:gridCol w:w="1224"/>
        <w:gridCol w:w="2028"/>
        <w:gridCol w:w="1931"/>
      </w:tblGrid>
      <w:tr w:rsidR="00A33DEB" w:rsidRPr="003C0637" w:rsidTr="00A33DEB">
        <w:trPr>
          <w:trHeight w:val="230"/>
          <w:jc w:val="center"/>
        </w:trPr>
        <w:tc>
          <w:tcPr>
            <w:tcW w:w="122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Ценовая зона</w:t>
            </w:r>
          </w:p>
        </w:tc>
        <w:tc>
          <w:tcPr>
            <w:tcW w:w="202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объему производства электроэнергии</w:t>
            </w:r>
          </w:p>
        </w:tc>
        <w:tc>
          <w:tcPr>
            <w:tcW w:w="1931"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величине установленной мощности</w:t>
            </w:r>
          </w:p>
        </w:tc>
      </w:tr>
      <w:tr w:rsidR="00A33DEB" w:rsidRPr="003C0637" w:rsidTr="00A33DEB">
        <w:trPr>
          <w:trHeight w:val="293"/>
          <w:jc w:val="center"/>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28"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193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r>
      <w:tr w:rsidR="00A33DEB" w:rsidRPr="003C0637" w:rsidTr="00A33DEB">
        <w:trPr>
          <w:trHeight w:val="293"/>
          <w:jc w:val="center"/>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28"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193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r>
      <w:tr w:rsidR="00A33DEB" w:rsidRPr="003C0637" w:rsidTr="00A33DEB">
        <w:trPr>
          <w:trHeight w:val="461"/>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A33DEB" w:rsidRPr="003C0637" w:rsidRDefault="00A33DEB" w:rsidP="003C0637">
            <w:pPr>
              <w:suppressAutoHyphens w:val="0"/>
              <w:rPr>
                <w:rFonts w:ascii="Times New Roman" w:hAnsi="Times New Roman"/>
                <w:b/>
                <w:bCs/>
                <w:color w:val="000000"/>
                <w:sz w:val="20"/>
                <w:szCs w:val="20"/>
                <w:lang w:eastAsia="ru-RU"/>
              </w:rPr>
            </w:pPr>
            <w:proofErr w:type="gramStart"/>
            <w:r w:rsidRPr="003C0637">
              <w:rPr>
                <w:rFonts w:ascii="Times New Roman" w:hAnsi="Times New Roman"/>
                <w:b/>
                <w:bCs/>
                <w:color w:val="000000"/>
                <w:sz w:val="20"/>
                <w:szCs w:val="20"/>
                <w:lang w:eastAsia="ru-RU"/>
              </w:rPr>
              <w:t xml:space="preserve">I  </w:t>
            </w:r>
            <w:r w:rsidRPr="003C0637">
              <w:rPr>
                <w:rFonts w:ascii="Times New Roman" w:hAnsi="Times New Roman"/>
                <w:b/>
                <w:bCs/>
                <w:i/>
                <w:iCs/>
                <w:color w:val="000000"/>
                <w:sz w:val="20"/>
                <w:szCs w:val="20"/>
                <w:lang w:eastAsia="ru-RU"/>
              </w:rPr>
              <w:t>(</w:t>
            </w:r>
            <w:proofErr w:type="gramEnd"/>
            <w:r w:rsidRPr="003C0637">
              <w:rPr>
                <w:rFonts w:ascii="Times New Roman" w:hAnsi="Times New Roman"/>
                <w:b/>
                <w:bCs/>
                <w:i/>
                <w:iCs/>
                <w:color w:val="000000"/>
                <w:sz w:val="20"/>
                <w:szCs w:val="20"/>
                <w:lang w:eastAsia="ru-RU"/>
              </w:rPr>
              <w:t>Европа и Урал)</w:t>
            </w:r>
          </w:p>
        </w:tc>
        <w:tc>
          <w:tcPr>
            <w:tcW w:w="2028" w:type="dxa"/>
            <w:tcBorders>
              <w:top w:val="nil"/>
              <w:left w:val="nil"/>
              <w:bottom w:val="single" w:sz="8" w:space="0" w:color="auto"/>
              <w:right w:val="single" w:sz="8" w:space="0" w:color="auto"/>
            </w:tcBorders>
            <w:shd w:val="clear" w:color="auto" w:fill="auto"/>
            <w:noWrap/>
            <w:vAlign w:val="center"/>
            <w:hideMark/>
          </w:tcPr>
          <w:p w:rsidR="00A33DEB"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1516</w:t>
            </w:r>
            <w:r w:rsidR="007730AE" w:rsidRPr="003C0637">
              <w:rPr>
                <w:rFonts w:ascii="Times New Roman" w:hAnsi="Times New Roman"/>
                <w:color w:val="000000"/>
                <w:sz w:val="20"/>
                <w:szCs w:val="20"/>
                <w:lang w:eastAsia="ru-RU"/>
              </w:rPr>
              <w:t>,</w:t>
            </w:r>
            <w:r w:rsidR="00A33DEB" w:rsidRPr="003C0637">
              <w:rPr>
                <w:rFonts w:ascii="Times New Roman" w:hAnsi="Times New Roman"/>
                <w:color w:val="000000"/>
                <w:sz w:val="20"/>
                <w:szCs w:val="20"/>
                <w:lang w:eastAsia="ru-RU"/>
              </w:rPr>
              <w:t>5</w:t>
            </w:r>
            <w:r w:rsidR="007730AE" w:rsidRPr="003C0637">
              <w:rPr>
                <w:rFonts w:ascii="Times New Roman" w:hAnsi="Times New Roman"/>
                <w:color w:val="000000"/>
                <w:sz w:val="20"/>
                <w:szCs w:val="20"/>
                <w:lang w:eastAsia="ru-RU"/>
              </w:rPr>
              <w:t>6</w:t>
            </w:r>
          </w:p>
        </w:tc>
        <w:tc>
          <w:tcPr>
            <w:tcW w:w="1931" w:type="dxa"/>
            <w:tcBorders>
              <w:top w:val="nil"/>
              <w:left w:val="nil"/>
              <w:bottom w:val="nil"/>
              <w:right w:val="single" w:sz="8" w:space="0" w:color="auto"/>
            </w:tcBorders>
            <w:shd w:val="clear" w:color="auto" w:fill="auto"/>
            <w:noWrap/>
            <w:vAlign w:val="center"/>
            <w:hideMark/>
          </w:tcPr>
          <w:p w:rsidR="00A33DEB"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1230,36</w:t>
            </w:r>
          </w:p>
        </w:tc>
      </w:tr>
      <w:tr w:rsidR="00A33DEB" w:rsidRPr="003C0637" w:rsidTr="00A33DEB">
        <w:trPr>
          <w:trHeight w:val="307"/>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A33DEB" w:rsidRPr="003C0637" w:rsidRDefault="00A33DEB"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 xml:space="preserve">II </w:t>
            </w:r>
            <w:r w:rsidRPr="003C0637">
              <w:rPr>
                <w:rFonts w:ascii="Times New Roman" w:hAnsi="Times New Roman"/>
                <w:b/>
                <w:bCs/>
                <w:i/>
                <w:iCs/>
                <w:color w:val="000000"/>
                <w:sz w:val="20"/>
                <w:szCs w:val="20"/>
                <w:lang w:eastAsia="ru-RU"/>
              </w:rPr>
              <w:t>(Сибирь)</w:t>
            </w:r>
          </w:p>
        </w:tc>
        <w:tc>
          <w:tcPr>
            <w:tcW w:w="2028" w:type="dxa"/>
            <w:tcBorders>
              <w:top w:val="nil"/>
              <w:left w:val="nil"/>
              <w:bottom w:val="single" w:sz="8" w:space="0" w:color="auto"/>
              <w:right w:val="nil"/>
            </w:tcBorders>
            <w:shd w:val="clear" w:color="auto" w:fill="auto"/>
            <w:noWrap/>
            <w:vAlign w:val="center"/>
            <w:hideMark/>
          </w:tcPr>
          <w:p w:rsidR="00A33DEB"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2527,06</w:t>
            </w:r>
          </w:p>
        </w:tc>
        <w:tc>
          <w:tcPr>
            <w:tcW w:w="19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3DEB" w:rsidRPr="003C0637" w:rsidRDefault="000A74B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2266,87</w:t>
            </w:r>
          </w:p>
        </w:tc>
      </w:tr>
    </w:tbl>
    <w:p w:rsidR="004267D9" w:rsidRPr="003C0637" w:rsidRDefault="004267D9" w:rsidP="003C0637">
      <w:pPr>
        <w:ind w:firstLine="709"/>
        <w:jc w:val="both"/>
        <w:rPr>
          <w:rFonts w:ascii="Times New Roman" w:hAnsi="Times New Roman"/>
          <w:sz w:val="28"/>
          <w:szCs w:val="28"/>
        </w:rPr>
      </w:pP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3C0637">
        <w:rPr>
          <w:rFonts w:ascii="Times New Roman" w:hAnsi="Times New Roman"/>
          <w:sz w:val="28"/>
          <w:szCs w:val="28"/>
          <w:u w:val="single"/>
        </w:rPr>
        <w:t>Первой ценовой зоны</w:t>
      </w:r>
      <w:r w:rsidRPr="003C0637">
        <w:rPr>
          <w:rFonts w:ascii="Times New Roman" w:hAnsi="Times New Roman"/>
          <w:sz w:val="28"/>
          <w:szCs w:val="28"/>
        </w:rPr>
        <w:t xml:space="preserve"> – </w:t>
      </w:r>
      <w:r w:rsidRPr="003C0637">
        <w:rPr>
          <w:rFonts w:ascii="Times New Roman" w:hAnsi="Times New Roman"/>
          <w:b/>
          <w:sz w:val="28"/>
          <w:szCs w:val="28"/>
        </w:rPr>
        <w:t>умеренный</w:t>
      </w:r>
      <w:r w:rsidRPr="003C0637">
        <w:rPr>
          <w:rFonts w:ascii="Times New Roman" w:hAnsi="Times New Roman"/>
          <w:sz w:val="28"/>
          <w:szCs w:val="28"/>
        </w:rPr>
        <w:t>. Значение индекса рыночной концентрации Герфиндаля-Гиршмана (</w:t>
      </w:r>
      <w:r w:rsidRPr="003C0637">
        <w:rPr>
          <w:rFonts w:ascii="Times New Roman" w:hAnsi="Times New Roman"/>
          <w:sz w:val="28"/>
          <w:szCs w:val="28"/>
          <w:lang w:val="en-US"/>
        </w:rPr>
        <w:t>HHI</w:t>
      </w:r>
      <w:r w:rsidRPr="003C0637">
        <w:rPr>
          <w:rFonts w:ascii="Times New Roman" w:hAnsi="Times New Roman"/>
          <w:sz w:val="28"/>
          <w:szCs w:val="28"/>
        </w:rPr>
        <w:t xml:space="preserve">) также соответствует </w:t>
      </w:r>
      <w:r w:rsidRPr="003C0637">
        <w:rPr>
          <w:rFonts w:ascii="Times New Roman" w:hAnsi="Times New Roman"/>
          <w:b/>
          <w:sz w:val="28"/>
          <w:szCs w:val="28"/>
        </w:rPr>
        <w:t>умеренному</w:t>
      </w:r>
      <w:r w:rsidRPr="003C0637">
        <w:rPr>
          <w:rFonts w:ascii="Times New Roman" w:hAnsi="Times New Roman"/>
          <w:sz w:val="28"/>
          <w:szCs w:val="28"/>
        </w:rPr>
        <w:t xml:space="preserve"> уровню концентрации товарного рынка.</w:t>
      </w:r>
    </w:p>
    <w:p w:rsidR="00460BFD" w:rsidRPr="003C0637" w:rsidRDefault="00460BFD"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3C0637">
        <w:rPr>
          <w:rFonts w:ascii="Times New Roman" w:hAnsi="Times New Roman"/>
          <w:sz w:val="28"/>
          <w:szCs w:val="28"/>
          <w:u w:val="single"/>
        </w:rPr>
        <w:t>Второй ценовой зоны</w:t>
      </w:r>
      <w:r w:rsidRPr="003C0637">
        <w:rPr>
          <w:rFonts w:ascii="Times New Roman" w:hAnsi="Times New Roman"/>
          <w:sz w:val="28"/>
          <w:szCs w:val="28"/>
        </w:rPr>
        <w:t xml:space="preserve"> – </w:t>
      </w:r>
      <w:r w:rsidR="004267D9" w:rsidRPr="003C0637">
        <w:rPr>
          <w:rFonts w:ascii="Times New Roman" w:hAnsi="Times New Roman"/>
          <w:b/>
          <w:sz w:val="28"/>
          <w:szCs w:val="28"/>
        </w:rPr>
        <w:t>высоки</w:t>
      </w:r>
      <w:r w:rsidRPr="003C0637">
        <w:rPr>
          <w:rFonts w:ascii="Times New Roman" w:hAnsi="Times New Roman"/>
          <w:b/>
          <w:sz w:val="28"/>
          <w:szCs w:val="28"/>
        </w:rPr>
        <w:t>й</w:t>
      </w:r>
      <w:r w:rsidRPr="003C0637">
        <w:rPr>
          <w:rFonts w:ascii="Times New Roman" w:hAnsi="Times New Roman"/>
          <w:sz w:val="28"/>
          <w:szCs w:val="28"/>
        </w:rPr>
        <w:t>. Значение индекса рыночной концентрации Герфиндаля-Гиршмана (</w:t>
      </w:r>
      <w:r w:rsidRPr="003C0637">
        <w:rPr>
          <w:rFonts w:ascii="Times New Roman" w:hAnsi="Times New Roman"/>
          <w:sz w:val="28"/>
          <w:szCs w:val="28"/>
          <w:lang w:val="en-US"/>
        </w:rPr>
        <w:t>HHI</w:t>
      </w:r>
      <w:r w:rsidRPr="003C0637">
        <w:rPr>
          <w:rFonts w:ascii="Times New Roman" w:hAnsi="Times New Roman"/>
          <w:sz w:val="28"/>
          <w:szCs w:val="28"/>
        </w:rPr>
        <w:t xml:space="preserve">) также соответствует </w:t>
      </w:r>
      <w:r w:rsidR="004267D9" w:rsidRPr="003C0637">
        <w:rPr>
          <w:rFonts w:ascii="Times New Roman" w:hAnsi="Times New Roman"/>
          <w:b/>
          <w:sz w:val="28"/>
          <w:szCs w:val="28"/>
        </w:rPr>
        <w:t>высок</w:t>
      </w:r>
      <w:r w:rsidRPr="003C0637">
        <w:rPr>
          <w:rFonts w:ascii="Times New Roman" w:hAnsi="Times New Roman"/>
          <w:b/>
          <w:sz w:val="28"/>
          <w:szCs w:val="28"/>
        </w:rPr>
        <w:t>ому</w:t>
      </w:r>
      <w:r w:rsidRPr="003C0637">
        <w:rPr>
          <w:rFonts w:ascii="Times New Roman" w:hAnsi="Times New Roman"/>
          <w:sz w:val="28"/>
          <w:szCs w:val="28"/>
        </w:rPr>
        <w:t xml:space="preserve"> уровню концентрации товарного рынка.</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Динамика уровня концентрации на оптовом рынке электрической энергии и мощности в 20</w:t>
      </w:r>
      <w:r w:rsidR="00A33DEB" w:rsidRPr="003C0637">
        <w:rPr>
          <w:rFonts w:ascii="Times New Roman" w:hAnsi="Times New Roman"/>
          <w:sz w:val="28"/>
          <w:szCs w:val="28"/>
        </w:rPr>
        <w:t>21 году по сравнению с 2020</w:t>
      </w:r>
      <w:r w:rsidRPr="003C0637">
        <w:rPr>
          <w:rFonts w:ascii="Times New Roman" w:hAnsi="Times New Roman"/>
          <w:sz w:val="28"/>
          <w:szCs w:val="28"/>
        </w:rPr>
        <w:t xml:space="preserve"> годом:</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Показатель </w:t>
      </w:r>
      <w:r w:rsidRPr="003C0637">
        <w:rPr>
          <w:rFonts w:ascii="Times New Roman" w:hAnsi="Times New Roman"/>
          <w:sz w:val="28"/>
          <w:szCs w:val="28"/>
          <w:lang w:val="en-US"/>
        </w:rPr>
        <w:t>CR</w:t>
      </w:r>
      <w:r w:rsidRPr="003C0637">
        <w:rPr>
          <w:rFonts w:ascii="Times New Roman" w:hAnsi="Times New Roman"/>
          <w:sz w:val="28"/>
          <w:szCs w:val="28"/>
        </w:rPr>
        <w:t>3 по объему производства электроэнергии: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 Первой ценовой зоне </w:t>
      </w:r>
      <w:r w:rsidR="007730AE" w:rsidRPr="003C0637">
        <w:rPr>
          <w:rFonts w:ascii="Times New Roman" w:hAnsi="Times New Roman"/>
          <w:sz w:val="28"/>
          <w:szCs w:val="28"/>
        </w:rPr>
        <w:t>повысился с 56,74% до 61,19</w:t>
      </w:r>
      <w:r w:rsidR="000A1F00" w:rsidRPr="003C0637">
        <w:rPr>
          <w:rFonts w:ascii="Times New Roman" w:hAnsi="Times New Roman"/>
          <w:sz w:val="28"/>
          <w:szCs w:val="28"/>
        </w:rPr>
        <w:t>%</w:t>
      </w:r>
      <w:r w:rsidRPr="003C0637">
        <w:rPr>
          <w:rFonts w:ascii="Times New Roman" w:hAnsi="Times New Roman"/>
          <w:sz w:val="28"/>
          <w:szCs w:val="28"/>
        </w:rPr>
        <w:t xml:space="preserve">; </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во Второй ценовой зоне </w:t>
      </w:r>
      <w:r w:rsidR="00A33DEB" w:rsidRPr="003C0637">
        <w:rPr>
          <w:rFonts w:ascii="Times New Roman" w:hAnsi="Times New Roman"/>
          <w:sz w:val="28"/>
          <w:szCs w:val="28"/>
        </w:rPr>
        <w:t>снизился с 85,36</w:t>
      </w:r>
      <w:r w:rsidR="000A1F00" w:rsidRPr="003C0637">
        <w:rPr>
          <w:rFonts w:ascii="Times New Roman" w:hAnsi="Times New Roman"/>
          <w:sz w:val="28"/>
          <w:szCs w:val="28"/>
        </w:rPr>
        <w:t xml:space="preserve">% до </w:t>
      </w:r>
      <w:r w:rsidR="000A74B1" w:rsidRPr="003C0637">
        <w:rPr>
          <w:rFonts w:ascii="Times New Roman" w:hAnsi="Times New Roman"/>
          <w:sz w:val="28"/>
          <w:szCs w:val="28"/>
        </w:rPr>
        <w:t>78</w:t>
      </w:r>
      <w:r w:rsidR="000A1F00" w:rsidRPr="003C0637">
        <w:rPr>
          <w:rFonts w:ascii="Times New Roman" w:hAnsi="Times New Roman"/>
          <w:sz w:val="28"/>
          <w:szCs w:val="28"/>
        </w:rPr>
        <w:t>,</w:t>
      </w:r>
      <w:r w:rsidR="000A74B1" w:rsidRPr="003C0637">
        <w:rPr>
          <w:rFonts w:ascii="Times New Roman" w:hAnsi="Times New Roman"/>
          <w:sz w:val="28"/>
          <w:szCs w:val="28"/>
        </w:rPr>
        <w:t>30</w:t>
      </w:r>
      <w:r w:rsidR="000A1F00" w:rsidRPr="003C0637">
        <w:rPr>
          <w:rFonts w:ascii="Times New Roman" w:hAnsi="Times New Roman"/>
          <w:sz w:val="28"/>
          <w:szCs w:val="28"/>
        </w:rPr>
        <w:t>%</w:t>
      </w:r>
      <w:r w:rsidRPr="003C0637">
        <w:rPr>
          <w:rFonts w:ascii="Times New Roman" w:hAnsi="Times New Roman"/>
          <w:sz w:val="28"/>
          <w:szCs w:val="28"/>
        </w:rPr>
        <w:t>.</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Показатель </w:t>
      </w:r>
      <w:r w:rsidRPr="003C0637">
        <w:rPr>
          <w:rFonts w:ascii="Times New Roman" w:hAnsi="Times New Roman"/>
          <w:sz w:val="28"/>
          <w:szCs w:val="28"/>
          <w:lang w:val="en-US"/>
        </w:rPr>
        <w:t>CR</w:t>
      </w:r>
      <w:r w:rsidRPr="003C0637">
        <w:rPr>
          <w:rFonts w:ascii="Times New Roman" w:hAnsi="Times New Roman"/>
          <w:sz w:val="28"/>
          <w:szCs w:val="28"/>
        </w:rPr>
        <w:t>3 по величине установленной мощности: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 Первой ценовой зоне </w:t>
      </w:r>
      <w:r w:rsidR="000A1F00" w:rsidRPr="003C0637">
        <w:rPr>
          <w:rFonts w:ascii="Times New Roman" w:hAnsi="Times New Roman"/>
          <w:sz w:val="28"/>
          <w:szCs w:val="28"/>
        </w:rPr>
        <w:t xml:space="preserve">повысился </w:t>
      </w:r>
      <w:r w:rsidRPr="003C0637">
        <w:rPr>
          <w:rFonts w:ascii="Times New Roman" w:hAnsi="Times New Roman"/>
          <w:sz w:val="28"/>
          <w:szCs w:val="28"/>
        </w:rPr>
        <w:t xml:space="preserve">с </w:t>
      </w:r>
      <w:r w:rsidR="007730AE" w:rsidRPr="003C0637">
        <w:rPr>
          <w:rFonts w:ascii="Times New Roman" w:hAnsi="Times New Roman"/>
          <w:sz w:val="28"/>
          <w:szCs w:val="28"/>
        </w:rPr>
        <w:t>51,72% до 54,50</w:t>
      </w:r>
      <w:r w:rsidR="000A1F00" w:rsidRPr="003C0637">
        <w:rPr>
          <w:rFonts w:ascii="Times New Roman" w:hAnsi="Times New Roman"/>
          <w:sz w:val="28"/>
          <w:szCs w:val="28"/>
        </w:rPr>
        <w:t>%</w:t>
      </w:r>
      <w:r w:rsidRPr="003C0637">
        <w:rPr>
          <w:rFonts w:ascii="Times New Roman" w:hAnsi="Times New Roman"/>
          <w:sz w:val="28"/>
          <w:szCs w:val="28"/>
        </w:rPr>
        <w:t>;</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во Второй ценовой зоне</w:t>
      </w:r>
      <w:r w:rsidR="000A1F00" w:rsidRPr="003C0637">
        <w:rPr>
          <w:rFonts w:ascii="Times New Roman" w:hAnsi="Times New Roman"/>
          <w:sz w:val="28"/>
          <w:szCs w:val="28"/>
        </w:rPr>
        <w:t xml:space="preserve"> </w:t>
      </w:r>
      <w:r w:rsidR="000A74B1" w:rsidRPr="003C0637">
        <w:rPr>
          <w:rFonts w:ascii="Times New Roman" w:hAnsi="Times New Roman"/>
          <w:sz w:val="28"/>
          <w:szCs w:val="28"/>
        </w:rPr>
        <w:t>снизилось</w:t>
      </w:r>
      <w:r w:rsidRPr="003C0637">
        <w:rPr>
          <w:rFonts w:ascii="Times New Roman" w:hAnsi="Times New Roman"/>
          <w:sz w:val="28"/>
          <w:szCs w:val="28"/>
        </w:rPr>
        <w:t xml:space="preserve"> с </w:t>
      </w:r>
      <w:r w:rsidR="00A33DEB" w:rsidRPr="003C0637">
        <w:rPr>
          <w:rFonts w:ascii="Times New Roman" w:hAnsi="Times New Roman"/>
          <w:sz w:val="28"/>
          <w:szCs w:val="28"/>
        </w:rPr>
        <w:t>79,92</w:t>
      </w:r>
      <w:r w:rsidR="000A1F00" w:rsidRPr="003C0637">
        <w:rPr>
          <w:rFonts w:ascii="Times New Roman" w:hAnsi="Times New Roman"/>
          <w:sz w:val="28"/>
          <w:szCs w:val="28"/>
        </w:rPr>
        <w:t xml:space="preserve">% до </w:t>
      </w:r>
      <w:r w:rsidR="000A74B1" w:rsidRPr="003C0637">
        <w:rPr>
          <w:rFonts w:ascii="Times New Roman" w:hAnsi="Times New Roman"/>
          <w:sz w:val="28"/>
          <w:szCs w:val="28"/>
        </w:rPr>
        <w:t>76,17</w:t>
      </w:r>
      <w:r w:rsidR="000A1F00" w:rsidRPr="003C0637">
        <w:rPr>
          <w:rFonts w:ascii="Times New Roman" w:hAnsi="Times New Roman"/>
          <w:sz w:val="28"/>
          <w:szCs w:val="28"/>
        </w:rPr>
        <w:t>%.</w:t>
      </w:r>
    </w:p>
    <w:p w:rsidR="00B22631" w:rsidRPr="003C0637" w:rsidRDefault="00B22631" w:rsidP="003C0637">
      <w:pPr>
        <w:ind w:firstLine="709"/>
        <w:jc w:val="both"/>
        <w:rPr>
          <w:rFonts w:ascii="Times New Roman" w:hAnsi="Times New Roman"/>
          <w:b/>
          <w:sz w:val="28"/>
          <w:szCs w:val="28"/>
        </w:rPr>
      </w:pPr>
      <w:r w:rsidRPr="003C0637">
        <w:rPr>
          <w:rFonts w:ascii="Times New Roman" w:hAnsi="Times New Roman"/>
          <w:b/>
          <w:sz w:val="28"/>
          <w:szCs w:val="28"/>
        </w:rPr>
        <w:t>Потребители: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Коэффициент рыночной концентрации (</w:t>
      </w:r>
      <w:r w:rsidRPr="003C0637">
        <w:rPr>
          <w:rFonts w:ascii="Times New Roman" w:hAnsi="Times New Roman"/>
          <w:b/>
          <w:sz w:val="28"/>
          <w:szCs w:val="28"/>
          <w:lang w:val="en-US"/>
        </w:rPr>
        <w:t>CR</w:t>
      </w:r>
      <w:r w:rsidRPr="003C0637">
        <w:rPr>
          <w:rFonts w:ascii="Times New Roman" w:hAnsi="Times New Roman"/>
          <w:sz w:val="28"/>
          <w:szCs w:val="28"/>
        </w:rPr>
        <w:t>):</w:t>
      </w:r>
    </w:p>
    <w:tbl>
      <w:tblPr>
        <w:tblW w:w="8909" w:type="dxa"/>
        <w:jc w:val="center"/>
        <w:tblLook w:val="04A0" w:firstRow="1" w:lastRow="0" w:firstColumn="1" w:lastColumn="0" w:noHBand="0" w:noVBand="1"/>
      </w:tblPr>
      <w:tblGrid>
        <w:gridCol w:w="1180"/>
        <w:gridCol w:w="1694"/>
        <w:gridCol w:w="1694"/>
        <w:gridCol w:w="1086"/>
        <w:gridCol w:w="1085"/>
        <w:gridCol w:w="1085"/>
        <w:gridCol w:w="1085"/>
      </w:tblGrid>
      <w:tr w:rsidR="00530111" w:rsidRPr="003C0637" w:rsidTr="00530111">
        <w:trPr>
          <w:trHeight w:val="224"/>
          <w:jc w:val="center"/>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30111" w:rsidRPr="003C0637" w:rsidRDefault="00530111"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Ценовая зона</w:t>
            </w:r>
          </w:p>
        </w:tc>
        <w:tc>
          <w:tcPr>
            <w:tcW w:w="4474" w:type="dxa"/>
            <w:gridSpan w:val="3"/>
            <w:tcBorders>
              <w:top w:val="single" w:sz="8" w:space="0" w:color="auto"/>
              <w:left w:val="nil"/>
              <w:bottom w:val="nil"/>
              <w:right w:val="single" w:sz="8" w:space="0" w:color="000000"/>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по объему производства</w:t>
            </w:r>
          </w:p>
        </w:tc>
        <w:tc>
          <w:tcPr>
            <w:tcW w:w="3255"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по величине установленной мощности</w:t>
            </w:r>
          </w:p>
        </w:tc>
      </w:tr>
      <w:tr w:rsidR="00530111" w:rsidRPr="003C0637" w:rsidTr="00530111">
        <w:trPr>
          <w:trHeight w:val="224"/>
          <w:jc w:val="center"/>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530111" w:rsidRPr="003C0637" w:rsidRDefault="00530111" w:rsidP="003C0637">
            <w:pPr>
              <w:suppressAutoHyphens w:val="0"/>
              <w:rPr>
                <w:rFonts w:ascii="Times New Roman" w:hAnsi="Times New Roman"/>
                <w:b/>
                <w:bCs/>
                <w:color w:val="000000"/>
                <w:sz w:val="20"/>
                <w:szCs w:val="20"/>
                <w:lang w:eastAsia="ru-RU"/>
              </w:rPr>
            </w:pPr>
          </w:p>
        </w:tc>
        <w:tc>
          <w:tcPr>
            <w:tcW w:w="4474" w:type="dxa"/>
            <w:gridSpan w:val="3"/>
            <w:tcBorders>
              <w:top w:val="nil"/>
              <w:left w:val="nil"/>
              <w:bottom w:val="single" w:sz="8" w:space="0" w:color="auto"/>
              <w:right w:val="single" w:sz="8" w:space="0" w:color="000000"/>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электроэнергии</w:t>
            </w:r>
          </w:p>
        </w:tc>
        <w:tc>
          <w:tcPr>
            <w:tcW w:w="3255" w:type="dxa"/>
            <w:gridSpan w:val="3"/>
            <w:vMerge/>
            <w:tcBorders>
              <w:top w:val="single" w:sz="8" w:space="0" w:color="auto"/>
              <w:left w:val="single" w:sz="8" w:space="0" w:color="000000"/>
              <w:bottom w:val="single" w:sz="8" w:space="0" w:color="000000"/>
              <w:right w:val="single" w:sz="8" w:space="0" w:color="000000"/>
            </w:tcBorders>
            <w:vAlign w:val="center"/>
            <w:hideMark/>
          </w:tcPr>
          <w:p w:rsidR="00530111" w:rsidRPr="003C0637" w:rsidRDefault="00530111" w:rsidP="003C0637">
            <w:pPr>
              <w:suppressAutoHyphens w:val="0"/>
              <w:rPr>
                <w:rFonts w:ascii="Times New Roman" w:hAnsi="Times New Roman"/>
                <w:b/>
                <w:bCs/>
                <w:color w:val="000000"/>
                <w:sz w:val="20"/>
                <w:szCs w:val="20"/>
                <w:lang w:eastAsia="ru-RU"/>
              </w:rPr>
            </w:pPr>
          </w:p>
        </w:tc>
      </w:tr>
      <w:tr w:rsidR="00530111" w:rsidRPr="003C0637" w:rsidTr="00530111">
        <w:trPr>
          <w:trHeight w:val="224"/>
          <w:jc w:val="center"/>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530111" w:rsidRPr="003C0637" w:rsidRDefault="00530111" w:rsidP="003C0637">
            <w:pPr>
              <w:suppressAutoHyphens w:val="0"/>
              <w:rPr>
                <w:rFonts w:ascii="Times New Roman" w:hAnsi="Times New Roman"/>
                <w:b/>
                <w:bCs/>
                <w:color w:val="000000"/>
                <w:sz w:val="20"/>
                <w:szCs w:val="20"/>
                <w:lang w:eastAsia="ru-RU"/>
              </w:rPr>
            </w:pPr>
          </w:p>
        </w:tc>
        <w:tc>
          <w:tcPr>
            <w:tcW w:w="1694"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w:t>
            </w:r>
          </w:p>
        </w:tc>
        <w:tc>
          <w:tcPr>
            <w:tcW w:w="1694"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CR5</w:t>
            </w:r>
          </w:p>
        </w:tc>
        <w:tc>
          <w:tcPr>
            <w:tcW w:w="1085"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CR10</w:t>
            </w:r>
          </w:p>
        </w:tc>
        <w:tc>
          <w:tcPr>
            <w:tcW w:w="1085"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w:t>
            </w:r>
          </w:p>
        </w:tc>
        <w:tc>
          <w:tcPr>
            <w:tcW w:w="1085"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CR5</w:t>
            </w:r>
          </w:p>
        </w:tc>
        <w:tc>
          <w:tcPr>
            <w:tcW w:w="1085" w:type="dxa"/>
            <w:tcBorders>
              <w:top w:val="nil"/>
              <w:left w:val="nil"/>
              <w:bottom w:val="single" w:sz="8" w:space="0" w:color="auto"/>
              <w:right w:val="single" w:sz="8" w:space="0" w:color="auto"/>
            </w:tcBorders>
            <w:shd w:val="clear" w:color="000000" w:fill="CCFFCC"/>
            <w:vAlign w:val="center"/>
            <w:hideMark/>
          </w:tcPr>
          <w:p w:rsidR="00530111" w:rsidRPr="003C0637" w:rsidRDefault="00530111"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CR10</w:t>
            </w:r>
          </w:p>
        </w:tc>
      </w:tr>
      <w:tr w:rsidR="00530111" w:rsidRPr="003C0637" w:rsidTr="00530111">
        <w:trPr>
          <w:trHeight w:val="371"/>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30111" w:rsidRPr="003C0637" w:rsidRDefault="00530111" w:rsidP="003C0637">
            <w:pPr>
              <w:suppressAutoHyphens w:val="0"/>
              <w:rPr>
                <w:rFonts w:ascii="Times New Roman" w:hAnsi="Times New Roman"/>
                <w:b/>
                <w:bCs/>
                <w:color w:val="000000"/>
                <w:sz w:val="20"/>
                <w:szCs w:val="20"/>
                <w:lang w:eastAsia="ru-RU"/>
              </w:rPr>
            </w:pPr>
            <w:proofErr w:type="gramStart"/>
            <w:r w:rsidRPr="003C0637">
              <w:rPr>
                <w:rFonts w:ascii="Times New Roman" w:hAnsi="Times New Roman"/>
                <w:b/>
                <w:bCs/>
                <w:color w:val="000000"/>
                <w:sz w:val="20"/>
                <w:szCs w:val="20"/>
                <w:lang w:eastAsia="ru-RU"/>
              </w:rPr>
              <w:t xml:space="preserve">I  </w:t>
            </w:r>
            <w:r w:rsidRPr="003C0637">
              <w:rPr>
                <w:rFonts w:ascii="Times New Roman" w:hAnsi="Times New Roman"/>
                <w:b/>
                <w:bCs/>
                <w:i/>
                <w:iCs/>
                <w:color w:val="000000"/>
                <w:sz w:val="20"/>
                <w:szCs w:val="20"/>
                <w:lang w:eastAsia="ru-RU"/>
              </w:rPr>
              <w:t>(</w:t>
            </w:r>
            <w:proofErr w:type="gramEnd"/>
            <w:r w:rsidRPr="003C0637">
              <w:rPr>
                <w:rFonts w:ascii="Times New Roman" w:hAnsi="Times New Roman"/>
                <w:b/>
                <w:bCs/>
                <w:i/>
                <w:iCs/>
                <w:color w:val="000000"/>
                <w:sz w:val="20"/>
                <w:szCs w:val="20"/>
                <w:lang w:eastAsia="ru-RU"/>
              </w:rPr>
              <w:t>Европа и Урал)</w:t>
            </w:r>
          </w:p>
        </w:tc>
        <w:tc>
          <w:tcPr>
            <w:tcW w:w="1694"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43,85%</w:t>
            </w:r>
          </w:p>
        </w:tc>
        <w:tc>
          <w:tcPr>
            <w:tcW w:w="1694"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54,52%</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70,38%</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46,73%</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55,87%</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70,81%</w:t>
            </w:r>
          </w:p>
        </w:tc>
      </w:tr>
      <w:tr w:rsidR="00530111" w:rsidRPr="003C0637" w:rsidTr="00530111">
        <w:trPr>
          <w:trHeight w:val="224"/>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30111" w:rsidRPr="003C0637" w:rsidRDefault="00530111"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 xml:space="preserve">II </w:t>
            </w:r>
            <w:r w:rsidRPr="003C0637">
              <w:rPr>
                <w:rFonts w:ascii="Times New Roman" w:hAnsi="Times New Roman"/>
                <w:b/>
                <w:bCs/>
                <w:i/>
                <w:iCs/>
                <w:color w:val="000000"/>
                <w:sz w:val="20"/>
                <w:szCs w:val="20"/>
                <w:lang w:eastAsia="ru-RU"/>
              </w:rPr>
              <w:t>(Сибирь)</w:t>
            </w:r>
          </w:p>
        </w:tc>
        <w:tc>
          <w:tcPr>
            <w:tcW w:w="1694"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57,60%</w:t>
            </w:r>
          </w:p>
        </w:tc>
        <w:tc>
          <w:tcPr>
            <w:tcW w:w="1694" w:type="dxa"/>
            <w:tcBorders>
              <w:top w:val="nil"/>
              <w:left w:val="nil"/>
              <w:bottom w:val="single" w:sz="8" w:space="0" w:color="auto"/>
              <w:right w:val="single" w:sz="8" w:space="0" w:color="auto"/>
            </w:tcBorders>
            <w:shd w:val="clear" w:color="auto" w:fill="auto"/>
            <w:vAlign w:val="center"/>
            <w:hideMark/>
          </w:tcPr>
          <w:p w:rsidR="00530111"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67,93</w:t>
            </w:r>
            <w:r w:rsidR="00530111" w:rsidRPr="003C0637">
              <w:rPr>
                <w:rFonts w:ascii="Times New Roman" w:hAnsi="Times New Roman"/>
                <w:color w:val="000000"/>
                <w:sz w:val="20"/>
                <w:szCs w:val="20"/>
                <w:lang w:eastAsia="ru-RU"/>
              </w:rPr>
              <w:t>%</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76,17</w:t>
            </w:r>
            <w:r w:rsidR="00530111" w:rsidRPr="003C0637">
              <w:rPr>
                <w:rFonts w:ascii="Times New Roman" w:hAnsi="Times New Roman"/>
                <w:color w:val="000000"/>
                <w:sz w:val="20"/>
                <w:szCs w:val="20"/>
                <w:lang w:eastAsia="ru-RU"/>
              </w:rPr>
              <w:t>%</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57,03%</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69,54</w:t>
            </w:r>
            <w:r w:rsidR="00530111" w:rsidRPr="003C0637">
              <w:rPr>
                <w:rFonts w:ascii="Times New Roman" w:hAnsi="Times New Roman"/>
                <w:color w:val="000000"/>
                <w:sz w:val="20"/>
                <w:szCs w:val="20"/>
                <w:lang w:eastAsia="ru-RU"/>
              </w:rPr>
              <w:t>%</w:t>
            </w:r>
          </w:p>
        </w:tc>
        <w:tc>
          <w:tcPr>
            <w:tcW w:w="1085" w:type="dxa"/>
            <w:tcBorders>
              <w:top w:val="nil"/>
              <w:left w:val="nil"/>
              <w:bottom w:val="single" w:sz="8" w:space="0" w:color="auto"/>
              <w:right w:val="single" w:sz="8" w:space="0" w:color="auto"/>
            </w:tcBorders>
            <w:shd w:val="clear" w:color="auto" w:fill="auto"/>
            <w:vAlign w:val="center"/>
            <w:hideMark/>
          </w:tcPr>
          <w:p w:rsidR="00530111" w:rsidRPr="003C0637" w:rsidRDefault="0037696A"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74,74</w:t>
            </w:r>
            <w:r w:rsidR="00530111" w:rsidRPr="003C0637">
              <w:rPr>
                <w:rFonts w:ascii="Times New Roman" w:hAnsi="Times New Roman"/>
                <w:color w:val="000000"/>
                <w:sz w:val="20"/>
                <w:szCs w:val="20"/>
                <w:lang w:eastAsia="ru-RU"/>
              </w:rPr>
              <w:t>%</w:t>
            </w:r>
          </w:p>
        </w:tc>
      </w:tr>
    </w:tbl>
    <w:p w:rsidR="004374DA" w:rsidRPr="003C0637" w:rsidRDefault="004374DA" w:rsidP="003C0637">
      <w:pPr>
        <w:ind w:left="708"/>
        <w:jc w:val="both"/>
        <w:rPr>
          <w:rFonts w:ascii="Times New Roman" w:hAnsi="Times New Roman"/>
          <w:sz w:val="28"/>
          <w:szCs w:val="28"/>
        </w:rPr>
      </w:pPr>
    </w:p>
    <w:p w:rsidR="00B22631" w:rsidRPr="003C0637" w:rsidRDefault="00B22631" w:rsidP="003C0637">
      <w:pPr>
        <w:ind w:left="708"/>
        <w:jc w:val="both"/>
        <w:rPr>
          <w:rFonts w:ascii="Times New Roman" w:hAnsi="Times New Roman"/>
          <w:sz w:val="28"/>
          <w:szCs w:val="28"/>
        </w:rPr>
      </w:pPr>
      <w:r w:rsidRPr="003C0637">
        <w:rPr>
          <w:rFonts w:ascii="Times New Roman" w:hAnsi="Times New Roman"/>
          <w:sz w:val="28"/>
          <w:szCs w:val="28"/>
        </w:rPr>
        <w:lastRenderedPageBreak/>
        <w:t>Индекс рыночной концентрации Герфиндаля-Гиршмана (</w:t>
      </w:r>
      <w:r w:rsidRPr="003C0637">
        <w:rPr>
          <w:rFonts w:ascii="Times New Roman" w:hAnsi="Times New Roman"/>
          <w:b/>
          <w:sz w:val="28"/>
          <w:szCs w:val="28"/>
          <w:lang w:val="en-US"/>
        </w:rPr>
        <w:t>HHI</w:t>
      </w:r>
      <w:r w:rsidRPr="003C0637">
        <w:rPr>
          <w:rFonts w:ascii="Times New Roman" w:hAnsi="Times New Roman"/>
          <w:sz w:val="28"/>
          <w:szCs w:val="28"/>
        </w:rPr>
        <w:t>):</w:t>
      </w:r>
    </w:p>
    <w:tbl>
      <w:tblPr>
        <w:tblW w:w="5638" w:type="dxa"/>
        <w:jc w:val="center"/>
        <w:tblLook w:val="04A0" w:firstRow="1" w:lastRow="0" w:firstColumn="1" w:lastColumn="0" w:noHBand="0" w:noVBand="1"/>
      </w:tblPr>
      <w:tblGrid>
        <w:gridCol w:w="1456"/>
        <w:gridCol w:w="2091"/>
        <w:gridCol w:w="2091"/>
      </w:tblGrid>
      <w:tr w:rsidR="00A33DEB" w:rsidRPr="003C0637" w:rsidTr="00A33DEB">
        <w:trPr>
          <w:trHeight w:val="252"/>
          <w:jc w:val="center"/>
        </w:trPr>
        <w:tc>
          <w:tcPr>
            <w:tcW w:w="1456"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Ценовая зона</w:t>
            </w:r>
          </w:p>
        </w:tc>
        <w:tc>
          <w:tcPr>
            <w:tcW w:w="2091"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объему производства электроэнергии</w:t>
            </w:r>
          </w:p>
        </w:tc>
        <w:tc>
          <w:tcPr>
            <w:tcW w:w="2091"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33DEB" w:rsidRPr="003C0637" w:rsidRDefault="00A33DEB"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величине установленной мощности</w:t>
            </w:r>
          </w:p>
        </w:tc>
      </w:tr>
      <w:tr w:rsidR="00A33DEB" w:rsidRPr="003C0637" w:rsidTr="00A33DEB">
        <w:trPr>
          <w:trHeight w:val="293"/>
          <w:jc w:val="center"/>
        </w:trPr>
        <w:tc>
          <w:tcPr>
            <w:tcW w:w="1456"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9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9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r>
      <w:tr w:rsidR="00A33DEB" w:rsidRPr="003C0637" w:rsidTr="00A33DEB">
        <w:trPr>
          <w:trHeight w:val="293"/>
          <w:jc w:val="center"/>
        </w:trPr>
        <w:tc>
          <w:tcPr>
            <w:tcW w:w="1456"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9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c>
          <w:tcPr>
            <w:tcW w:w="2091" w:type="dxa"/>
            <w:vMerge/>
            <w:tcBorders>
              <w:top w:val="single" w:sz="8" w:space="0" w:color="auto"/>
              <w:left w:val="single" w:sz="8" w:space="0" w:color="auto"/>
              <w:bottom w:val="single" w:sz="8" w:space="0" w:color="000000"/>
              <w:right w:val="single" w:sz="8" w:space="0" w:color="auto"/>
            </w:tcBorders>
            <w:vAlign w:val="center"/>
            <w:hideMark/>
          </w:tcPr>
          <w:p w:rsidR="00A33DEB" w:rsidRPr="003C0637" w:rsidRDefault="00A33DEB" w:rsidP="003C0637">
            <w:pPr>
              <w:suppressAutoHyphens w:val="0"/>
              <w:rPr>
                <w:rFonts w:ascii="Times New Roman" w:hAnsi="Times New Roman"/>
                <w:b/>
                <w:bCs/>
                <w:color w:val="000000"/>
                <w:sz w:val="20"/>
                <w:szCs w:val="20"/>
                <w:lang w:eastAsia="ru-RU"/>
              </w:rPr>
            </w:pPr>
          </w:p>
        </w:tc>
      </w:tr>
      <w:tr w:rsidR="00A33DEB" w:rsidRPr="003C0637" w:rsidTr="00A33DEB">
        <w:trPr>
          <w:trHeight w:val="416"/>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A33DEB" w:rsidRPr="003C0637" w:rsidRDefault="00A33DEB" w:rsidP="003C0637">
            <w:pPr>
              <w:suppressAutoHyphens w:val="0"/>
              <w:rPr>
                <w:rFonts w:ascii="Times New Roman" w:hAnsi="Times New Roman"/>
                <w:b/>
                <w:bCs/>
                <w:color w:val="000000"/>
                <w:sz w:val="20"/>
                <w:szCs w:val="20"/>
                <w:lang w:eastAsia="ru-RU"/>
              </w:rPr>
            </w:pPr>
            <w:proofErr w:type="gramStart"/>
            <w:r w:rsidRPr="003C0637">
              <w:rPr>
                <w:rFonts w:ascii="Times New Roman" w:hAnsi="Times New Roman"/>
                <w:b/>
                <w:bCs/>
                <w:color w:val="000000"/>
                <w:sz w:val="20"/>
                <w:szCs w:val="20"/>
                <w:lang w:eastAsia="ru-RU"/>
              </w:rPr>
              <w:t xml:space="preserve">I  </w:t>
            </w:r>
            <w:r w:rsidRPr="003C0637">
              <w:rPr>
                <w:rFonts w:ascii="Times New Roman" w:hAnsi="Times New Roman"/>
                <w:b/>
                <w:bCs/>
                <w:i/>
                <w:iCs/>
                <w:color w:val="000000"/>
                <w:sz w:val="20"/>
                <w:szCs w:val="20"/>
                <w:lang w:eastAsia="ru-RU"/>
              </w:rPr>
              <w:t>(</w:t>
            </w:r>
            <w:proofErr w:type="gramEnd"/>
            <w:r w:rsidRPr="003C0637">
              <w:rPr>
                <w:rFonts w:ascii="Times New Roman" w:hAnsi="Times New Roman"/>
                <w:b/>
                <w:bCs/>
                <w:i/>
                <w:iCs/>
                <w:color w:val="000000"/>
                <w:sz w:val="20"/>
                <w:szCs w:val="20"/>
                <w:lang w:eastAsia="ru-RU"/>
              </w:rPr>
              <w:t>Европа и Урал)</w:t>
            </w:r>
          </w:p>
        </w:tc>
        <w:tc>
          <w:tcPr>
            <w:tcW w:w="2091" w:type="dxa"/>
            <w:tcBorders>
              <w:top w:val="nil"/>
              <w:left w:val="nil"/>
              <w:bottom w:val="single" w:sz="8" w:space="0" w:color="auto"/>
              <w:right w:val="single" w:sz="8" w:space="0" w:color="auto"/>
            </w:tcBorders>
            <w:shd w:val="clear" w:color="auto" w:fill="auto"/>
            <w:vAlign w:val="center"/>
            <w:hideMark/>
          </w:tcPr>
          <w:p w:rsidR="00A33DEB" w:rsidRPr="003C0637" w:rsidRDefault="00FD14F4" w:rsidP="003C0637">
            <w:pPr>
              <w:suppressAutoHyphens w:val="0"/>
              <w:jc w:val="center"/>
              <w:rPr>
                <w:rFonts w:ascii="Times New Roman" w:hAnsi="Times New Roman"/>
                <w:sz w:val="22"/>
                <w:szCs w:val="22"/>
                <w:lang w:eastAsia="ru-RU"/>
              </w:rPr>
            </w:pPr>
            <w:r w:rsidRPr="003C0637">
              <w:rPr>
                <w:rFonts w:ascii="Times New Roman" w:hAnsi="Times New Roman"/>
                <w:sz w:val="22"/>
                <w:szCs w:val="22"/>
                <w:lang w:eastAsia="ru-RU"/>
              </w:rPr>
              <w:t>1043,5</w:t>
            </w:r>
            <w:r w:rsidR="00D11139" w:rsidRPr="003C0637">
              <w:rPr>
                <w:rFonts w:ascii="Times New Roman" w:hAnsi="Times New Roman"/>
                <w:sz w:val="22"/>
                <w:szCs w:val="22"/>
                <w:lang w:eastAsia="ru-RU"/>
              </w:rPr>
              <w:t>5</w:t>
            </w:r>
          </w:p>
        </w:tc>
        <w:tc>
          <w:tcPr>
            <w:tcW w:w="2091" w:type="dxa"/>
            <w:tcBorders>
              <w:top w:val="nil"/>
              <w:left w:val="nil"/>
              <w:bottom w:val="single" w:sz="8" w:space="0" w:color="auto"/>
              <w:right w:val="single" w:sz="8" w:space="0" w:color="auto"/>
            </w:tcBorders>
            <w:shd w:val="clear" w:color="auto" w:fill="auto"/>
            <w:noWrap/>
            <w:vAlign w:val="center"/>
            <w:hideMark/>
          </w:tcPr>
          <w:p w:rsidR="00A33DEB" w:rsidRPr="003C0637" w:rsidRDefault="00FD14F4"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1132,14</w:t>
            </w:r>
          </w:p>
        </w:tc>
      </w:tr>
      <w:tr w:rsidR="00A33DEB" w:rsidRPr="003C0637" w:rsidTr="00A33DEB">
        <w:trPr>
          <w:trHeight w:val="252"/>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A33DEB" w:rsidRPr="003C0637" w:rsidRDefault="00A33DEB" w:rsidP="003C0637">
            <w:pPr>
              <w:suppressAutoHyphens w:val="0"/>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 xml:space="preserve">II </w:t>
            </w:r>
            <w:r w:rsidRPr="003C0637">
              <w:rPr>
                <w:rFonts w:ascii="Times New Roman" w:hAnsi="Times New Roman"/>
                <w:b/>
                <w:bCs/>
                <w:i/>
                <w:iCs/>
                <w:color w:val="000000"/>
                <w:sz w:val="20"/>
                <w:szCs w:val="20"/>
                <w:lang w:eastAsia="ru-RU"/>
              </w:rPr>
              <w:t>(Сибирь)</w:t>
            </w:r>
          </w:p>
        </w:tc>
        <w:tc>
          <w:tcPr>
            <w:tcW w:w="2091" w:type="dxa"/>
            <w:tcBorders>
              <w:top w:val="nil"/>
              <w:left w:val="nil"/>
              <w:bottom w:val="single" w:sz="8" w:space="0" w:color="auto"/>
              <w:right w:val="nil"/>
            </w:tcBorders>
            <w:shd w:val="clear" w:color="auto" w:fill="auto"/>
            <w:noWrap/>
            <w:vAlign w:val="center"/>
            <w:hideMark/>
          </w:tcPr>
          <w:p w:rsidR="00A33DEB"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1910,22</w:t>
            </w:r>
          </w:p>
        </w:tc>
        <w:tc>
          <w:tcPr>
            <w:tcW w:w="2091" w:type="dxa"/>
            <w:tcBorders>
              <w:top w:val="nil"/>
              <w:left w:val="single" w:sz="8" w:space="0" w:color="auto"/>
              <w:bottom w:val="single" w:sz="8" w:space="0" w:color="auto"/>
              <w:right w:val="single" w:sz="8" w:space="0" w:color="auto"/>
            </w:tcBorders>
            <w:shd w:val="clear" w:color="auto" w:fill="auto"/>
            <w:noWrap/>
            <w:vAlign w:val="center"/>
            <w:hideMark/>
          </w:tcPr>
          <w:p w:rsidR="00A33DEB" w:rsidRPr="003C0637" w:rsidRDefault="00530111"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1758,63</w:t>
            </w:r>
          </w:p>
        </w:tc>
      </w:tr>
    </w:tbl>
    <w:p w:rsidR="00AE6E46" w:rsidRPr="003C0637" w:rsidRDefault="00AE6E46" w:rsidP="003C0637">
      <w:pPr>
        <w:ind w:left="708"/>
        <w:jc w:val="both"/>
        <w:rPr>
          <w:rFonts w:ascii="Times New Roman" w:hAnsi="Times New Roman"/>
          <w:sz w:val="28"/>
          <w:szCs w:val="28"/>
        </w:rPr>
      </w:pP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 xml:space="preserve">3) на оптовом рынке электрической энергии и мощности по объему потребления электроэнергии и мощности в географических границах </w:t>
      </w:r>
      <w:r w:rsidRPr="003C0637">
        <w:rPr>
          <w:rFonts w:ascii="Times New Roman" w:hAnsi="Times New Roman"/>
          <w:sz w:val="28"/>
          <w:szCs w:val="28"/>
          <w:u w:val="single"/>
        </w:rPr>
        <w:t>Первой ценовой зоны</w:t>
      </w:r>
      <w:r w:rsidRPr="003C0637">
        <w:rPr>
          <w:rFonts w:ascii="Times New Roman" w:hAnsi="Times New Roman"/>
          <w:sz w:val="28"/>
          <w:szCs w:val="28"/>
        </w:rPr>
        <w:t xml:space="preserve"> – </w:t>
      </w:r>
      <w:r w:rsidRPr="003C0637">
        <w:rPr>
          <w:rFonts w:ascii="Times New Roman" w:hAnsi="Times New Roman"/>
          <w:b/>
          <w:sz w:val="28"/>
          <w:szCs w:val="28"/>
        </w:rPr>
        <w:t>низкий</w:t>
      </w:r>
      <w:r w:rsidRPr="003C0637">
        <w:rPr>
          <w:rFonts w:ascii="Times New Roman" w:hAnsi="Times New Roman"/>
          <w:sz w:val="28"/>
          <w:szCs w:val="28"/>
        </w:rPr>
        <w:t>. Значение индекса рыночной концентрации Герфиндаля-Гиршмана (</w:t>
      </w:r>
      <w:r w:rsidRPr="003C0637">
        <w:rPr>
          <w:rFonts w:ascii="Times New Roman" w:hAnsi="Times New Roman"/>
          <w:sz w:val="28"/>
          <w:szCs w:val="28"/>
          <w:lang w:val="en-US"/>
        </w:rPr>
        <w:t>HHI</w:t>
      </w:r>
      <w:r w:rsidRPr="003C0637">
        <w:rPr>
          <w:rFonts w:ascii="Times New Roman" w:hAnsi="Times New Roman"/>
          <w:sz w:val="28"/>
          <w:szCs w:val="28"/>
        </w:rPr>
        <w:t>) также соответствует низкому уровню концентрации товарного рынка.</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 xml:space="preserve">3) на данном товарном рынке в географических границах </w:t>
      </w:r>
      <w:r w:rsidRPr="003C0637">
        <w:rPr>
          <w:rFonts w:ascii="Times New Roman" w:hAnsi="Times New Roman"/>
          <w:sz w:val="28"/>
          <w:szCs w:val="28"/>
          <w:u w:val="single"/>
        </w:rPr>
        <w:t>Второй ценовой зоны</w:t>
      </w:r>
      <w:r w:rsidRPr="003C0637">
        <w:rPr>
          <w:rFonts w:ascii="Times New Roman" w:hAnsi="Times New Roman"/>
          <w:sz w:val="28"/>
          <w:szCs w:val="28"/>
        </w:rPr>
        <w:t xml:space="preserve"> – </w:t>
      </w:r>
      <w:r w:rsidRPr="003C0637">
        <w:rPr>
          <w:rFonts w:ascii="Times New Roman" w:hAnsi="Times New Roman"/>
          <w:b/>
          <w:sz w:val="28"/>
          <w:szCs w:val="28"/>
        </w:rPr>
        <w:t>умеренный</w:t>
      </w:r>
      <w:r w:rsidRPr="003C0637">
        <w:rPr>
          <w:rFonts w:ascii="Times New Roman" w:hAnsi="Times New Roman"/>
          <w:sz w:val="28"/>
          <w:szCs w:val="28"/>
        </w:rPr>
        <w:t>. Значение индекса рыночной концентрации Герфиндаля-Гиршмана (</w:t>
      </w:r>
      <w:r w:rsidRPr="003C0637">
        <w:rPr>
          <w:rFonts w:ascii="Times New Roman" w:hAnsi="Times New Roman"/>
          <w:sz w:val="28"/>
          <w:szCs w:val="28"/>
          <w:lang w:val="en-US"/>
        </w:rPr>
        <w:t>HHI</w:t>
      </w:r>
      <w:r w:rsidRPr="003C0637">
        <w:rPr>
          <w:rFonts w:ascii="Times New Roman" w:hAnsi="Times New Roman"/>
          <w:sz w:val="28"/>
          <w:szCs w:val="28"/>
        </w:rPr>
        <w:t>) по объему потребления электроэнергии соответствует умеренному уровню концентрации товарного рынка, по объему потребления мощности – умеренному.</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Динамика уровня концентрации на оптовом рынке электрической энергии и мощности в 20</w:t>
      </w:r>
      <w:r w:rsidR="005A6241" w:rsidRPr="003C0637">
        <w:rPr>
          <w:rFonts w:ascii="Times New Roman" w:hAnsi="Times New Roman"/>
          <w:sz w:val="28"/>
          <w:szCs w:val="28"/>
        </w:rPr>
        <w:t>21</w:t>
      </w:r>
      <w:r w:rsidRPr="003C0637">
        <w:rPr>
          <w:rFonts w:ascii="Times New Roman" w:hAnsi="Times New Roman"/>
          <w:sz w:val="28"/>
          <w:szCs w:val="28"/>
        </w:rPr>
        <w:t>году по ср</w:t>
      </w:r>
      <w:r w:rsidR="005A6241" w:rsidRPr="003C0637">
        <w:rPr>
          <w:rFonts w:ascii="Times New Roman" w:hAnsi="Times New Roman"/>
          <w:sz w:val="28"/>
          <w:szCs w:val="28"/>
        </w:rPr>
        <w:t>авнению с 2020</w:t>
      </w:r>
      <w:r w:rsidRPr="003C0637">
        <w:rPr>
          <w:rFonts w:ascii="Times New Roman" w:hAnsi="Times New Roman"/>
          <w:sz w:val="28"/>
          <w:szCs w:val="28"/>
        </w:rPr>
        <w:t xml:space="preserve"> годом:</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Показатель </w:t>
      </w:r>
      <w:r w:rsidRPr="003C0637">
        <w:rPr>
          <w:rFonts w:ascii="Times New Roman" w:hAnsi="Times New Roman"/>
          <w:sz w:val="28"/>
          <w:szCs w:val="28"/>
          <w:lang w:val="en-US"/>
        </w:rPr>
        <w:t>CR</w:t>
      </w:r>
      <w:r w:rsidRPr="003C0637">
        <w:rPr>
          <w:rFonts w:ascii="Times New Roman" w:hAnsi="Times New Roman"/>
          <w:sz w:val="28"/>
          <w:szCs w:val="28"/>
        </w:rPr>
        <w:t>3 по объему потребления электроэнергии: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в Первой ценов</w:t>
      </w:r>
      <w:r w:rsidR="00A33DEB" w:rsidRPr="003C0637">
        <w:rPr>
          <w:rFonts w:ascii="Times New Roman" w:hAnsi="Times New Roman"/>
          <w:sz w:val="28"/>
          <w:szCs w:val="28"/>
        </w:rPr>
        <w:t xml:space="preserve">ой зоне </w:t>
      </w:r>
      <w:r w:rsidR="00530111" w:rsidRPr="003C0637">
        <w:rPr>
          <w:rFonts w:ascii="Times New Roman" w:hAnsi="Times New Roman"/>
          <w:sz w:val="28"/>
          <w:szCs w:val="28"/>
        </w:rPr>
        <w:t>повысился</w:t>
      </w:r>
      <w:r w:rsidRPr="003C0637">
        <w:rPr>
          <w:rFonts w:ascii="Times New Roman" w:hAnsi="Times New Roman"/>
          <w:sz w:val="28"/>
          <w:szCs w:val="28"/>
        </w:rPr>
        <w:t xml:space="preserve"> с </w:t>
      </w:r>
      <w:r w:rsidR="00530111" w:rsidRPr="003C0637">
        <w:rPr>
          <w:rFonts w:ascii="Times New Roman" w:hAnsi="Times New Roman"/>
          <w:sz w:val="28"/>
          <w:szCs w:val="28"/>
        </w:rPr>
        <w:t>39,02% до 43,85</w:t>
      </w:r>
      <w:r w:rsidR="00066FE7" w:rsidRPr="003C0637">
        <w:rPr>
          <w:rFonts w:ascii="Times New Roman" w:hAnsi="Times New Roman"/>
          <w:sz w:val="28"/>
          <w:szCs w:val="28"/>
        </w:rPr>
        <w:t>%</w:t>
      </w:r>
      <w:r w:rsidRPr="003C0637">
        <w:rPr>
          <w:rFonts w:ascii="Times New Roman" w:hAnsi="Times New Roman"/>
          <w:sz w:val="28"/>
          <w:szCs w:val="28"/>
        </w:rPr>
        <w:t xml:space="preserve">; </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во Второй ценовой зоне </w:t>
      </w:r>
      <w:r w:rsidR="000464B8" w:rsidRPr="003C0637">
        <w:rPr>
          <w:rFonts w:ascii="Times New Roman" w:hAnsi="Times New Roman"/>
          <w:sz w:val="28"/>
          <w:szCs w:val="28"/>
        </w:rPr>
        <w:t>повысился</w:t>
      </w:r>
      <w:r w:rsidRPr="003C0637">
        <w:rPr>
          <w:rFonts w:ascii="Times New Roman" w:hAnsi="Times New Roman"/>
          <w:sz w:val="28"/>
          <w:szCs w:val="28"/>
        </w:rPr>
        <w:t xml:space="preserve"> с </w:t>
      </w:r>
      <w:r w:rsidR="00A33DEB" w:rsidRPr="003C0637">
        <w:rPr>
          <w:rFonts w:ascii="Times New Roman" w:hAnsi="Times New Roman"/>
          <w:sz w:val="28"/>
          <w:szCs w:val="28"/>
        </w:rPr>
        <w:t xml:space="preserve">54,65% </w:t>
      </w:r>
      <w:r w:rsidR="000464B8" w:rsidRPr="003C0637">
        <w:rPr>
          <w:rFonts w:ascii="Times New Roman" w:hAnsi="Times New Roman"/>
          <w:sz w:val="28"/>
          <w:szCs w:val="28"/>
        </w:rPr>
        <w:t>до 57,60</w:t>
      </w:r>
      <w:r w:rsidR="00066FE7" w:rsidRPr="003C0637">
        <w:rPr>
          <w:rFonts w:ascii="Times New Roman" w:hAnsi="Times New Roman"/>
          <w:sz w:val="28"/>
          <w:szCs w:val="28"/>
        </w:rPr>
        <w:t>%</w:t>
      </w:r>
      <w:r w:rsidRPr="003C0637">
        <w:rPr>
          <w:rFonts w:ascii="Times New Roman" w:hAnsi="Times New Roman"/>
          <w:sz w:val="28"/>
          <w:szCs w:val="28"/>
        </w:rPr>
        <w:t>.</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Показатель </w:t>
      </w:r>
      <w:r w:rsidRPr="003C0637">
        <w:rPr>
          <w:rFonts w:ascii="Times New Roman" w:hAnsi="Times New Roman"/>
          <w:sz w:val="28"/>
          <w:szCs w:val="28"/>
          <w:lang w:val="en-US"/>
        </w:rPr>
        <w:t>CR</w:t>
      </w:r>
      <w:r w:rsidRPr="003C0637">
        <w:rPr>
          <w:rFonts w:ascii="Times New Roman" w:hAnsi="Times New Roman"/>
          <w:sz w:val="28"/>
          <w:szCs w:val="28"/>
        </w:rPr>
        <w:t>3 по объему потребления мощности: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 Первой ценовой зоне </w:t>
      </w:r>
      <w:r w:rsidR="00530111" w:rsidRPr="003C0637">
        <w:rPr>
          <w:rFonts w:ascii="Times New Roman" w:hAnsi="Times New Roman"/>
          <w:sz w:val="28"/>
          <w:szCs w:val="28"/>
        </w:rPr>
        <w:t>повысился</w:t>
      </w:r>
      <w:r w:rsidR="00066FE7" w:rsidRPr="003C0637">
        <w:rPr>
          <w:rFonts w:ascii="Times New Roman" w:hAnsi="Times New Roman"/>
          <w:sz w:val="28"/>
          <w:szCs w:val="28"/>
        </w:rPr>
        <w:t xml:space="preserve"> с </w:t>
      </w:r>
      <w:r w:rsidR="00A33DEB" w:rsidRPr="003C0637">
        <w:rPr>
          <w:rFonts w:ascii="Times New Roman" w:hAnsi="Times New Roman"/>
          <w:sz w:val="28"/>
          <w:szCs w:val="28"/>
        </w:rPr>
        <w:t xml:space="preserve">41,24% </w:t>
      </w:r>
      <w:r w:rsidR="00530111" w:rsidRPr="003C0637">
        <w:rPr>
          <w:rFonts w:ascii="Times New Roman" w:hAnsi="Times New Roman"/>
          <w:sz w:val="28"/>
          <w:szCs w:val="28"/>
        </w:rPr>
        <w:t>до 46,73</w:t>
      </w:r>
      <w:r w:rsidR="00066FE7" w:rsidRPr="003C0637">
        <w:rPr>
          <w:rFonts w:ascii="Times New Roman" w:hAnsi="Times New Roman"/>
          <w:sz w:val="28"/>
          <w:szCs w:val="28"/>
        </w:rPr>
        <w:t>%</w:t>
      </w:r>
      <w:r w:rsidRPr="003C0637">
        <w:rPr>
          <w:rFonts w:ascii="Times New Roman" w:hAnsi="Times New Roman"/>
          <w:sz w:val="28"/>
          <w:szCs w:val="28"/>
        </w:rPr>
        <w:t>;</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xml:space="preserve">- во Второй ценовой зоне </w:t>
      </w:r>
      <w:r w:rsidR="000464B8" w:rsidRPr="003C0637">
        <w:rPr>
          <w:rFonts w:ascii="Times New Roman" w:hAnsi="Times New Roman"/>
          <w:sz w:val="28"/>
          <w:szCs w:val="28"/>
        </w:rPr>
        <w:t>повысился</w:t>
      </w:r>
      <w:r w:rsidR="00066FE7" w:rsidRPr="003C0637">
        <w:rPr>
          <w:rFonts w:ascii="Times New Roman" w:hAnsi="Times New Roman"/>
          <w:sz w:val="28"/>
          <w:szCs w:val="28"/>
        </w:rPr>
        <w:t xml:space="preserve"> </w:t>
      </w:r>
      <w:r w:rsidRPr="003C0637">
        <w:rPr>
          <w:rFonts w:ascii="Times New Roman" w:hAnsi="Times New Roman"/>
          <w:sz w:val="28"/>
          <w:szCs w:val="28"/>
        </w:rPr>
        <w:t>с</w:t>
      </w:r>
      <w:r w:rsidR="00066FE7" w:rsidRPr="003C0637">
        <w:rPr>
          <w:rFonts w:ascii="Times New Roman" w:hAnsi="Times New Roman"/>
          <w:sz w:val="28"/>
          <w:szCs w:val="28"/>
        </w:rPr>
        <w:t xml:space="preserve"> </w:t>
      </w:r>
      <w:r w:rsidR="00A33DEB" w:rsidRPr="003C0637">
        <w:rPr>
          <w:rFonts w:ascii="Times New Roman" w:hAnsi="Times New Roman"/>
          <w:sz w:val="28"/>
          <w:szCs w:val="28"/>
        </w:rPr>
        <w:t xml:space="preserve">54% </w:t>
      </w:r>
      <w:r w:rsidR="000464B8" w:rsidRPr="003C0637">
        <w:rPr>
          <w:rFonts w:ascii="Times New Roman" w:hAnsi="Times New Roman"/>
          <w:sz w:val="28"/>
          <w:szCs w:val="28"/>
        </w:rPr>
        <w:t>до 57,03</w:t>
      </w:r>
      <w:r w:rsidR="00066FE7" w:rsidRPr="003C0637">
        <w:rPr>
          <w:rFonts w:ascii="Times New Roman" w:hAnsi="Times New Roman"/>
          <w:sz w:val="28"/>
          <w:szCs w:val="28"/>
        </w:rPr>
        <w:t>%</w:t>
      </w:r>
      <w:r w:rsidRPr="003C0637">
        <w:rPr>
          <w:rFonts w:ascii="Times New Roman" w:hAnsi="Times New Roman"/>
          <w:sz w:val="28"/>
          <w:szCs w:val="28"/>
        </w:rPr>
        <w:t>.</w:t>
      </w:r>
    </w:p>
    <w:p w:rsidR="00B22631" w:rsidRPr="003C0637" w:rsidRDefault="000464B8" w:rsidP="003C0637">
      <w:pPr>
        <w:ind w:firstLine="709"/>
        <w:jc w:val="both"/>
        <w:rPr>
          <w:rFonts w:ascii="Times New Roman" w:hAnsi="Times New Roman"/>
          <w:sz w:val="28"/>
          <w:szCs w:val="28"/>
        </w:rPr>
      </w:pPr>
      <w:r w:rsidRPr="003C0637">
        <w:rPr>
          <w:rFonts w:ascii="Times New Roman" w:hAnsi="Times New Roman"/>
          <w:sz w:val="28"/>
          <w:szCs w:val="28"/>
        </w:rPr>
        <w:t>Относительно 2020</w:t>
      </w:r>
      <w:r w:rsidR="00B22631" w:rsidRPr="003C0637">
        <w:rPr>
          <w:rFonts w:ascii="Times New Roman" w:hAnsi="Times New Roman"/>
          <w:sz w:val="28"/>
          <w:szCs w:val="28"/>
        </w:rPr>
        <w:t xml:space="preserve"> года значения индексов </w:t>
      </w:r>
      <w:r w:rsidR="00B22631" w:rsidRPr="003C0637">
        <w:rPr>
          <w:rFonts w:ascii="Times New Roman" w:hAnsi="Times New Roman"/>
          <w:sz w:val="28"/>
          <w:szCs w:val="28"/>
          <w:lang w:val="en-US"/>
        </w:rPr>
        <w:t>HHI</w:t>
      </w:r>
      <w:r w:rsidR="00B22631" w:rsidRPr="003C0637">
        <w:rPr>
          <w:rFonts w:ascii="Times New Roman" w:hAnsi="Times New Roman"/>
          <w:sz w:val="28"/>
          <w:szCs w:val="28"/>
        </w:rPr>
        <w:t xml:space="preserve"> и коэффициентов рыночной концентрации (</w:t>
      </w:r>
      <w:r w:rsidR="00B22631" w:rsidRPr="003C0637">
        <w:rPr>
          <w:rFonts w:ascii="Times New Roman" w:hAnsi="Times New Roman"/>
          <w:sz w:val="28"/>
          <w:szCs w:val="28"/>
          <w:lang w:val="en-US"/>
        </w:rPr>
        <w:t>CR</w:t>
      </w:r>
      <w:r w:rsidR="00B22631" w:rsidRPr="003C0637">
        <w:rPr>
          <w:rFonts w:ascii="Times New Roman" w:hAnsi="Times New Roman"/>
          <w:sz w:val="28"/>
          <w:szCs w:val="28"/>
        </w:rPr>
        <w:t>3) по объемам потребления электроэнергии и мощности в границах рассматриваемых товарных рынков не претерпели значительных изменений.</w:t>
      </w:r>
    </w:p>
    <w:p w:rsidR="007639A7" w:rsidRPr="003C0637" w:rsidRDefault="00B22631" w:rsidP="007639A7">
      <w:pPr>
        <w:jc w:val="center"/>
        <w:rPr>
          <w:rFonts w:ascii="Times New Roman" w:hAnsi="Times New Roman"/>
          <w:b/>
          <w:sz w:val="28"/>
          <w:szCs w:val="28"/>
        </w:rPr>
      </w:pPr>
      <w:r w:rsidRPr="003C0637">
        <w:rPr>
          <w:rFonts w:ascii="Times New Roman" w:hAnsi="Times New Roman"/>
          <w:b/>
          <w:sz w:val="28"/>
          <w:szCs w:val="28"/>
        </w:rPr>
        <w:t>В географических границах зон свободного перетока</w:t>
      </w:r>
    </w:p>
    <w:p w:rsidR="00B22631" w:rsidRPr="003C0637" w:rsidRDefault="00B22631" w:rsidP="003C0637">
      <w:pPr>
        <w:rPr>
          <w:rFonts w:ascii="Times New Roman" w:hAnsi="Times New Roman"/>
          <w:b/>
          <w:sz w:val="28"/>
          <w:szCs w:val="28"/>
        </w:rPr>
      </w:pPr>
      <w:r w:rsidRPr="003C0637">
        <w:rPr>
          <w:rFonts w:ascii="Times New Roman" w:hAnsi="Times New Roman"/>
          <w:b/>
          <w:sz w:val="28"/>
          <w:szCs w:val="28"/>
        </w:rPr>
        <w:t>Производители:</w:t>
      </w:r>
    </w:p>
    <w:tbl>
      <w:tblPr>
        <w:tblW w:w="9837" w:type="dxa"/>
        <w:jc w:val="center"/>
        <w:tblLook w:val="04A0" w:firstRow="1" w:lastRow="0" w:firstColumn="1" w:lastColumn="0" w:noHBand="0" w:noVBand="1"/>
      </w:tblPr>
      <w:tblGrid>
        <w:gridCol w:w="439"/>
        <w:gridCol w:w="1147"/>
        <w:gridCol w:w="1652"/>
        <w:gridCol w:w="1902"/>
        <w:gridCol w:w="1652"/>
        <w:gridCol w:w="1573"/>
        <w:gridCol w:w="1521"/>
      </w:tblGrid>
      <w:tr w:rsidR="000464B8" w:rsidRPr="003C0637" w:rsidTr="000464B8">
        <w:trPr>
          <w:trHeight w:val="920"/>
          <w:jc w:val="center"/>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1140" w:type="dxa"/>
            <w:tcBorders>
              <w:top w:val="single" w:sz="4" w:space="0" w:color="auto"/>
              <w:left w:val="nil"/>
              <w:bottom w:val="single" w:sz="4" w:space="0" w:color="auto"/>
              <w:right w:val="single" w:sz="4" w:space="0" w:color="auto"/>
            </w:tcBorders>
            <w:shd w:val="clear" w:color="000000" w:fill="BDD6EE"/>
            <w:noWrap/>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ЗСП</w:t>
            </w:r>
          </w:p>
        </w:tc>
        <w:tc>
          <w:tcPr>
            <w:tcW w:w="1641" w:type="dxa"/>
            <w:tcBorders>
              <w:top w:val="single" w:sz="4" w:space="0" w:color="auto"/>
              <w:left w:val="nil"/>
              <w:bottom w:val="single" w:sz="4" w:space="0" w:color="auto"/>
              <w:right w:val="single" w:sz="4" w:space="0" w:color="auto"/>
            </w:tcBorders>
            <w:shd w:val="clear" w:color="000000" w:fill="BDD6EE"/>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 по объему выработки электроэнергии</w:t>
            </w:r>
          </w:p>
        </w:tc>
        <w:tc>
          <w:tcPr>
            <w:tcW w:w="1902" w:type="dxa"/>
            <w:tcBorders>
              <w:top w:val="single" w:sz="4" w:space="0" w:color="auto"/>
              <w:left w:val="nil"/>
              <w:bottom w:val="single" w:sz="4" w:space="0" w:color="auto"/>
              <w:right w:val="single" w:sz="4" w:space="0" w:color="auto"/>
            </w:tcBorders>
            <w:shd w:val="clear" w:color="000000" w:fill="BDD6EE"/>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CR3 по установленной мощности</w:t>
            </w:r>
          </w:p>
        </w:tc>
        <w:tc>
          <w:tcPr>
            <w:tcW w:w="1641" w:type="dxa"/>
            <w:tcBorders>
              <w:top w:val="single" w:sz="4" w:space="0" w:color="auto"/>
              <w:left w:val="nil"/>
              <w:bottom w:val="single" w:sz="4" w:space="0" w:color="auto"/>
              <w:right w:val="single" w:sz="4" w:space="0" w:color="auto"/>
            </w:tcBorders>
            <w:shd w:val="clear" w:color="000000" w:fill="BDD6EE"/>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объему выработки электроэнергии</w:t>
            </w:r>
          </w:p>
        </w:tc>
        <w:tc>
          <w:tcPr>
            <w:tcW w:w="1563" w:type="dxa"/>
            <w:tcBorders>
              <w:top w:val="single" w:sz="4" w:space="0" w:color="auto"/>
              <w:left w:val="nil"/>
              <w:bottom w:val="single" w:sz="4" w:space="0" w:color="auto"/>
              <w:right w:val="single" w:sz="4" w:space="0" w:color="auto"/>
            </w:tcBorders>
            <w:shd w:val="clear" w:color="000000" w:fill="BDD6EE"/>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HHI по установленной мощности</w:t>
            </w:r>
          </w:p>
        </w:tc>
        <w:tc>
          <w:tcPr>
            <w:tcW w:w="1511" w:type="dxa"/>
            <w:tcBorders>
              <w:top w:val="single" w:sz="4" w:space="0" w:color="auto"/>
              <w:left w:val="nil"/>
              <w:bottom w:val="single" w:sz="4" w:space="0" w:color="auto"/>
              <w:right w:val="single" w:sz="4" w:space="0" w:color="auto"/>
            </w:tcBorders>
            <w:shd w:val="clear" w:color="000000" w:fill="BDD6EE"/>
            <w:vAlign w:val="center"/>
            <w:hideMark/>
          </w:tcPr>
          <w:p w:rsidR="000464B8" w:rsidRPr="003C0637" w:rsidRDefault="000464B8" w:rsidP="003C0637">
            <w:pPr>
              <w:suppressAutoHyphens w:val="0"/>
              <w:jc w:val="center"/>
              <w:rPr>
                <w:rFonts w:ascii="Times New Roman" w:hAnsi="Times New Roman"/>
                <w:b/>
                <w:bCs/>
                <w:color w:val="000000"/>
                <w:sz w:val="20"/>
                <w:szCs w:val="20"/>
                <w:lang w:eastAsia="ru-RU"/>
              </w:rPr>
            </w:pPr>
            <w:r w:rsidRPr="003C0637">
              <w:rPr>
                <w:rFonts w:ascii="Times New Roman" w:hAnsi="Times New Roman"/>
                <w:b/>
                <w:bCs/>
                <w:color w:val="000000"/>
                <w:sz w:val="20"/>
                <w:szCs w:val="20"/>
                <w:lang w:eastAsia="ru-RU"/>
              </w:rPr>
              <w:t>Уровень концентрации рынка</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Алтай</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9378,48</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8003,13</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Балаково</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99,7886%</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98,9232%</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6501,86</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4507,31</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Волга</w:t>
            </w:r>
          </w:p>
        </w:tc>
        <w:tc>
          <w:tcPr>
            <w:tcW w:w="1641" w:type="dxa"/>
            <w:tcBorders>
              <w:top w:val="nil"/>
              <w:left w:val="nil"/>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81,8656%</w:t>
            </w:r>
          </w:p>
        </w:tc>
        <w:tc>
          <w:tcPr>
            <w:tcW w:w="1902" w:type="dxa"/>
            <w:tcBorders>
              <w:top w:val="nil"/>
              <w:left w:val="nil"/>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84,3776%</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2432,27</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2594,16</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9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Волгоград</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99,5957%</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7179,00</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6429,86</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9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Вятка</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79,0097%</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83,5200%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2788,72</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2875,19</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638"/>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Запад</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90,9660%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92,7585%</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3527,40</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4111,63</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Кавказ</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87,3862%</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88,1636%</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3820,64</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3231,37</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 xml:space="preserve">Каспий </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95,9769%</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94,1234%</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7501,68</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5505,07</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Кольская</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5088,97</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5001,00</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Кубань</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85,3850%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79,8153%</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3168,14</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2532,14</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Махачкала</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9781,42</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9811,91</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9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Москва</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98,8459%</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8153,66</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7687,20</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9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 xml:space="preserve">Омск </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100,0783%</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9883,85</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9616,48</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564"/>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lastRenderedPageBreak/>
              <w:t>14</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 xml:space="preserve">Северная Тюмень </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9017,99</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5753,44</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Сибирь</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82,6728%</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80,2872%</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3035,34</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2639,80</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16</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Тюмень</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79,8671%</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80,7313%</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2508,68</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2605,09</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17</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Урал</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65,4811%</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66,1118%</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2030,81</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7730AE"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2280,45</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FD14F4"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18</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Центр</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77,6678%</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61,8163%</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3978,10</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2087,64</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363"/>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19</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Чита</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99,4546%</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97,9694%</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3774,87</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3356,40</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0464B8" w:rsidRPr="003C0637" w:rsidTr="000464B8">
        <w:trPr>
          <w:trHeight w:val="181"/>
          <w:jc w:val="center"/>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w:t>
            </w:r>
          </w:p>
        </w:tc>
        <w:tc>
          <w:tcPr>
            <w:tcW w:w="1140" w:type="dxa"/>
            <w:tcBorders>
              <w:top w:val="nil"/>
              <w:left w:val="nil"/>
              <w:bottom w:val="single" w:sz="4" w:space="0" w:color="auto"/>
              <w:right w:val="single" w:sz="4" w:space="0" w:color="auto"/>
            </w:tcBorders>
            <w:shd w:val="clear" w:color="000000" w:fill="DEEAF6"/>
            <w:vAlign w:val="center"/>
            <w:hideMark/>
          </w:tcPr>
          <w:p w:rsidR="000464B8" w:rsidRPr="003C0637" w:rsidRDefault="000464B8" w:rsidP="003C0637">
            <w:pPr>
              <w:suppressAutoHyphens w:val="0"/>
              <w:rPr>
                <w:rFonts w:ascii="Times New Roman" w:hAnsi="Times New Roman"/>
                <w:color w:val="000000"/>
                <w:sz w:val="20"/>
                <w:szCs w:val="20"/>
                <w:lang w:eastAsia="ru-RU"/>
              </w:rPr>
            </w:pPr>
            <w:r w:rsidRPr="003C0637">
              <w:rPr>
                <w:rFonts w:ascii="Times New Roman" w:hAnsi="Times New Roman"/>
                <w:color w:val="000000"/>
                <w:sz w:val="20"/>
                <w:szCs w:val="20"/>
                <w:lang w:eastAsia="ru-RU"/>
              </w:rPr>
              <w:t>Южный Кузбасс</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902"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641"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563" w:type="dxa"/>
            <w:tcBorders>
              <w:top w:val="nil"/>
              <w:left w:val="nil"/>
              <w:bottom w:val="single" w:sz="4" w:space="0" w:color="auto"/>
              <w:right w:val="single" w:sz="4" w:space="0" w:color="auto"/>
            </w:tcBorders>
            <w:shd w:val="clear" w:color="auto" w:fill="auto"/>
            <w:noWrap/>
            <w:vAlign w:val="center"/>
            <w:hideMark/>
          </w:tcPr>
          <w:p w:rsidR="000464B8" w:rsidRPr="003C0637" w:rsidRDefault="000464B8" w:rsidP="003C0637">
            <w:pPr>
              <w:suppressAutoHyphens w:val="0"/>
              <w:jc w:val="center"/>
              <w:rPr>
                <w:rFonts w:ascii="Times New Roman" w:hAnsi="Times New Roman"/>
                <w:color w:val="000000"/>
                <w:sz w:val="20"/>
                <w:szCs w:val="20"/>
                <w:lang w:eastAsia="ru-RU"/>
              </w:rPr>
            </w:pPr>
            <w:r w:rsidRPr="003C0637">
              <w:rPr>
                <w:rFonts w:ascii="Times New Roman" w:hAnsi="Times New Roman"/>
                <w:color w:val="000000"/>
                <w:sz w:val="20"/>
                <w:szCs w:val="20"/>
                <w:lang w:eastAsia="ru-RU"/>
              </w:rPr>
              <w:t>10000,00</w:t>
            </w:r>
          </w:p>
        </w:tc>
        <w:tc>
          <w:tcPr>
            <w:tcW w:w="1511" w:type="dxa"/>
            <w:tcBorders>
              <w:top w:val="nil"/>
              <w:left w:val="nil"/>
              <w:bottom w:val="single" w:sz="4" w:space="0" w:color="auto"/>
              <w:right w:val="single" w:sz="4" w:space="0" w:color="auto"/>
            </w:tcBorders>
            <w:shd w:val="clear" w:color="auto" w:fill="auto"/>
            <w:vAlign w:val="center"/>
            <w:hideMark/>
          </w:tcPr>
          <w:p w:rsidR="000464B8" w:rsidRPr="003C0637" w:rsidRDefault="000464B8"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bl>
    <w:p w:rsidR="00C64290" w:rsidRPr="003C0637" w:rsidRDefault="00C64290" w:rsidP="003C0637">
      <w:pPr>
        <w:jc w:val="both"/>
        <w:rPr>
          <w:rFonts w:ascii="Times New Roman" w:hAnsi="Times New Roman"/>
          <w:sz w:val="28"/>
          <w:szCs w:val="28"/>
        </w:rPr>
      </w:pP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 xml:space="preserve">3) на оптовом рынке электрической энергии и мощности по объему производства электроэнергии и по установленной мощности в географических границах </w:t>
      </w:r>
      <w:r w:rsidRPr="003C0637">
        <w:rPr>
          <w:rFonts w:ascii="Times New Roman" w:hAnsi="Times New Roman"/>
          <w:sz w:val="28"/>
          <w:szCs w:val="28"/>
          <w:u w:val="single"/>
        </w:rPr>
        <w:t>зон свободного перетока</w:t>
      </w:r>
      <w:r w:rsidRPr="003C0637">
        <w:rPr>
          <w:rFonts w:ascii="Times New Roman" w:hAnsi="Times New Roman"/>
          <w:sz w:val="28"/>
          <w:szCs w:val="28"/>
        </w:rPr>
        <w:t xml:space="preserve"> – </w:t>
      </w:r>
      <w:r w:rsidRPr="003C0637">
        <w:rPr>
          <w:rFonts w:ascii="Times New Roman" w:hAnsi="Times New Roman"/>
          <w:b/>
          <w:sz w:val="28"/>
          <w:szCs w:val="28"/>
        </w:rPr>
        <w:t>высокий</w:t>
      </w:r>
      <w:r w:rsidRPr="003C0637">
        <w:rPr>
          <w:rFonts w:ascii="Times New Roman" w:hAnsi="Times New Roman"/>
          <w:sz w:val="28"/>
          <w:szCs w:val="28"/>
        </w:rPr>
        <w:t xml:space="preserve">. </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Значение индекса рыночной концентрации Герфиндаля-Гиршмана (</w:t>
      </w:r>
      <w:r w:rsidRPr="003C0637">
        <w:rPr>
          <w:rFonts w:ascii="Times New Roman" w:hAnsi="Times New Roman"/>
          <w:sz w:val="28"/>
          <w:szCs w:val="28"/>
          <w:lang w:val="en-US"/>
        </w:rPr>
        <w:t>HHI</w:t>
      </w:r>
      <w:r w:rsidRPr="003C0637">
        <w:rPr>
          <w:rFonts w:ascii="Times New Roman" w:hAnsi="Times New Roman"/>
          <w:sz w:val="28"/>
          <w:szCs w:val="28"/>
        </w:rPr>
        <w:t xml:space="preserve">) также соответствует высокому уровню концентрации товарных рынков. </w:t>
      </w:r>
    </w:p>
    <w:p w:rsidR="00B22631" w:rsidRPr="003C0637" w:rsidRDefault="00B22631" w:rsidP="003C0637">
      <w:pPr>
        <w:jc w:val="both"/>
        <w:rPr>
          <w:rFonts w:ascii="Times New Roman" w:hAnsi="Times New Roman"/>
          <w:b/>
          <w:sz w:val="28"/>
          <w:szCs w:val="28"/>
        </w:rPr>
      </w:pPr>
      <w:r w:rsidRPr="003C0637">
        <w:rPr>
          <w:rFonts w:ascii="Times New Roman" w:hAnsi="Times New Roman"/>
          <w:b/>
          <w:sz w:val="28"/>
          <w:szCs w:val="28"/>
        </w:rPr>
        <w:t>Потребители:</w:t>
      </w:r>
    </w:p>
    <w:tbl>
      <w:tblPr>
        <w:tblW w:w="10490" w:type="dxa"/>
        <w:jc w:val="center"/>
        <w:tblLook w:val="04A0" w:firstRow="1" w:lastRow="0" w:firstColumn="1" w:lastColumn="0" w:noHBand="0" w:noVBand="1"/>
      </w:tblPr>
      <w:tblGrid>
        <w:gridCol w:w="436"/>
        <w:gridCol w:w="1402"/>
        <w:gridCol w:w="1795"/>
        <w:gridCol w:w="1485"/>
        <w:gridCol w:w="1822"/>
        <w:gridCol w:w="1838"/>
        <w:gridCol w:w="1712"/>
      </w:tblGrid>
      <w:tr w:rsidR="00530111" w:rsidRPr="003C0637" w:rsidTr="00A83266">
        <w:trPr>
          <w:trHeight w:val="696"/>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w:t>
            </w:r>
          </w:p>
        </w:tc>
        <w:tc>
          <w:tcPr>
            <w:tcW w:w="1402" w:type="dxa"/>
            <w:tcBorders>
              <w:top w:val="single" w:sz="4" w:space="0" w:color="auto"/>
              <w:left w:val="nil"/>
              <w:bottom w:val="single" w:sz="4" w:space="0" w:color="auto"/>
              <w:right w:val="single" w:sz="4" w:space="0" w:color="auto"/>
            </w:tcBorders>
            <w:shd w:val="clear" w:color="000000" w:fill="BDD6EE"/>
            <w:noWrap/>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ЗСП</w:t>
            </w:r>
          </w:p>
        </w:tc>
        <w:tc>
          <w:tcPr>
            <w:tcW w:w="1795" w:type="dxa"/>
            <w:tcBorders>
              <w:top w:val="single" w:sz="4" w:space="0" w:color="auto"/>
              <w:left w:val="nil"/>
              <w:bottom w:val="single" w:sz="4" w:space="0" w:color="auto"/>
              <w:right w:val="single" w:sz="4" w:space="0" w:color="auto"/>
            </w:tcBorders>
            <w:shd w:val="clear" w:color="000000" w:fill="BDD6EE"/>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CR3 по объему потребления электроэнергии</w:t>
            </w:r>
          </w:p>
        </w:tc>
        <w:tc>
          <w:tcPr>
            <w:tcW w:w="1485" w:type="dxa"/>
            <w:tcBorders>
              <w:top w:val="single" w:sz="4" w:space="0" w:color="auto"/>
              <w:left w:val="nil"/>
              <w:bottom w:val="single" w:sz="4" w:space="0" w:color="auto"/>
              <w:right w:val="single" w:sz="4" w:space="0" w:color="auto"/>
            </w:tcBorders>
            <w:shd w:val="clear" w:color="000000" w:fill="BDD6EE"/>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CR3 по объему потребления мощности</w:t>
            </w:r>
          </w:p>
        </w:tc>
        <w:tc>
          <w:tcPr>
            <w:tcW w:w="1822" w:type="dxa"/>
            <w:tcBorders>
              <w:top w:val="single" w:sz="4" w:space="0" w:color="auto"/>
              <w:left w:val="nil"/>
              <w:bottom w:val="single" w:sz="4" w:space="0" w:color="auto"/>
              <w:right w:val="single" w:sz="4" w:space="0" w:color="auto"/>
            </w:tcBorders>
            <w:shd w:val="clear" w:color="000000" w:fill="BDD6EE"/>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HHI по объему потребления электроэнергии</w:t>
            </w:r>
          </w:p>
        </w:tc>
        <w:tc>
          <w:tcPr>
            <w:tcW w:w="1838" w:type="dxa"/>
            <w:tcBorders>
              <w:top w:val="single" w:sz="4" w:space="0" w:color="auto"/>
              <w:left w:val="nil"/>
              <w:bottom w:val="single" w:sz="4" w:space="0" w:color="auto"/>
              <w:right w:val="single" w:sz="4" w:space="0" w:color="auto"/>
            </w:tcBorders>
            <w:shd w:val="clear" w:color="000000" w:fill="BDD6EE"/>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HHI по объему потребления мощности</w:t>
            </w:r>
          </w:p>
        </w:tc>
        <w:tc>
          <w:tcPr>
            <w:tcW w:w="1712" w:type="dxa"/>
            <w:tcBorders>
              <w:top w:val="single" w:sz="4" w:space="0" w:color="auto"/>
              <w:left w:val="nil"/>
              <w:bottom w:val="single" w:sz="4" w:space="0" w:color="auto"/>
              <w:right w:val="single" w:sz="4" w:space="0" w:color="auto"/>
            </w:tcBorders>
            <w:shd w:val="clear" w:color="000000" w:fill="BDD6EE"/>
            <w:vAlign w:val="bottom"/>
            <w:hideMark/>
          </w:tcPr>
          <w:p w:rsidR="00530111" w:rsidRPr="003C0637" w:rsidRDefault="00530111" w:rsidP="003C0637">
            <w:pPr>
              <w:suppressAutoHyphens w:val="0"/>
              <w:jc w:val="center"/>
              <w:rPr>
                <w:rFonts w:ascii="Times New Roman" w:hAnsi="Times New Roman"/>
                <w:b/>
                <w:bCs/>
                <w:color w:val="000000"/>
                <w:sz w:val="22"/>
                <w:szCs w:val="22"/>
                <w:lang w:eastAsia="ru-RU"/>
              </w:rPr>
            </w:pPr>
            <w:r w:rsidRPr="003C0637">
              <w:rPr>
                <w:rFonts w:ascii="Times New Roman" w:hAnsi="Times New Roman"/>
                <w:b/>
                <w:bCs/>
                <w:color w:val="000000"/>
                <w:sz w:val="22"/>
                <w:szCs w:val="22"/>
                <w:lang w:eastAsia="ru-RU"/>
              </w:rPr>
              <w:t>Уровень концентрации рынка</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Алтай</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75,5707%</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84,0936%</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2588,14</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2987,51</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Балаково</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74,8560%</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87,5396%</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2941,78</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4006,64</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Волга</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50,8070%</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52,7284%</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1245,66</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1293,63</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умеренный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Волгоград</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76,3054%</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80,6009%</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3771,34</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4439,47</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Вятка</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59,5143%</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61,9013%</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1511,75</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1583,16</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умеренный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Запад</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70,7123%</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73,9787%</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2607,55</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3208,90</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Кавказ</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74,1596%</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77,3553%</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2601,42</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2996,61</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 xml:space="preserve">Каспий </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88,7813%</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94,8651%</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4941,08</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6053,29</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Кольская</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68,9884%</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69,5925%</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2151,65</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2123,06</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Кубань</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71,0860%</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79,7753%</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2622,32</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3204,45</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11</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Махачкала</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98,7788%</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99,9521%</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9095,15</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9314,62</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12</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Москва</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94,9575%</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95,2545%</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7482,76</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8356,18</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13</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 xml:space="preserve">Омск </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92,2486%</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92,1905%</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4588,43</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4730,32</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 xml:space="preserve">Северная Тюмень </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86,2515%</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86,6916%</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3866,89</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4094,20</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15</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Сибирь</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64,0707%</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62,0830%</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2546,81</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2313,31</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16</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Тюмень</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55,5889%</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56,0838%</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1420,07</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1457,28</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умеренный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17</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Урал</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47,4814%</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49,7688%</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974,02</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1053,10</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умеренный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18</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Центр</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42,9256%</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42,1084%</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837,69</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898,80</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низкий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19</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Чита</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91,7805%</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98,3126%</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3489,58</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4212,55</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r w:rsidR="00530111" w:rsidRPr="003C0637" w:rsidTr="00A83266">
        <w:trPr>
          <w:trHeight w:val="24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w:t>
            </w:r>
          </w:p>
        </w:tc>
        <w:tc>
          <w:tcPr>
            <w:tcW w:w="1402" w:type="dxa"/>
            <w:tcBorders>
              <w:top w:val="nil"/>
              <w:left w:val="nil"/>
              <w:bottom w:val="single" w:sz="4" w:space="0" w:color="auto"/>
              <w:right w:val="single" w:sz="4" w:space="0" w:color="auto"/>
            </w:tcBorders>
            <w:shd w:val="clear" w:color="000000" w:fill="DEEAF6"/>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Южный Кузбасс</w:t>
            </w:r>
          </w:p>
        </w:tc>
        <w:tc>
          <w:tcPr>
            <w:tcW w:w="179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70,8316%</w:t>
            </w:r>
          </w:p>
        </w:tc>
        <w:tc>
          <w:tcPr>
            <w:tcW w:w="1485"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74,4830%</w:t>
            </w:r>
          </w:p>
        </w:tc>
        <w:tc>
          <w:tcPr>
            <w:tcW w:w="182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2055,29</w:t>
            </w:r>
          </w:p>
        </w:tc>
        <w:tc>
          <w:tcPr>
            <w:tcW w:w="1838"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jc w:val="center"/>
              <w:rPr>
                <w:rFonts w:ascii="Times New Roman" w:hAnsi="Times New Roman"/>
                <w:color w:val="000000"/>
                <w:sz w:val="22"/>
                <w:szCs w:val="22"/>
                <w:lang w:eastAsia="ru-RU"/>
              </w:rPr>
            </w:pPr>
            <w:r w:rsidRPr="003C0637">
              <w:rPr>
                <w:rFonts w:ascii="Times New Roman" w:hAnsi="Times New Roman"/>
                <w:color w:val="000000"/>
                <w:sz w:val="22"/>
                <w:szCs w:val="22"/>
                <w:lang w:eastAsia="ru-RU"/>
              </w:rPr>
              <w:t>2222,02</w:t>
            </w:r>
          </w:p>
        </w:tc>
        <w:tc>
          <w:tcPr>
            <w:tcW w:w="1712" w:type="dxa"/>
            <w:tcBorders>
              <w:top w:val="nil"/>
              <w:left w:val="nil"/>
              <w:bottom w:val="single" w:sz="4" w:space="0" w:color="auto"/>
              <w:right w:val="single" w:sz="4" w:space="0" w:color="auto"/>
            </w:tcBorders>
            <w:shd w:val="clear" w:color="auto" w:fill="auto"/>
            <w:noWrap/>
            <w:vAlign w:val="bottom"/>
            <w:hideMark/>
          </w:tcPr>
          <w:p w:rsidR="00530111" w:rsidRPr="003C0637" w:rsidRDefault="00530111" w:rsidP="003C0637">
            <w:pPr>
              <w:suppressAutoHyphens w:val="0"/>
              <w:rPr>
                <w:rFonts w:ascii="Times New Roman" w:hAnsi="Times New Roman"/>
                <w:color w:val="000000"/>
                <w:sz w:val="22"/>
                <w:szCs w:val="22"/>
                <w:lang w:eastAsia="ru-RU"/>
              </w:rPr>
            </w:pPr>
            <w:r w:rsidRPr="003C0637">
              <w:rPr>
                <w:rFonts w:ascii="Times New Roman" w:hAnsi="Times New Roman"/>
                <w:color w:val="000000"/>
                <w:sz w:val="22"/>
                <w:szCs w:val="22"/>
                <w:lang w:eastAsia="ru-RU"/>
              </w:rPr>
              <w:t>высокий</w:t>
            </w:r>
          </w:p>
        </w:tc>
      </w:tr>
    </w:tbl>
    <w:p w:rsidR="00066FE7" w:rsidRPr="003C0637" w:rsidRDefault="00066FE7" w:rsidP="003C0637">
      <w:pPr>
        <w:jc w:val="both"/>
        <w:rPr>
          <w:rFonts w:ascii="Times New Roman" w:hAnsi="Times New Roman"/>
          <w:b/>
          <w:sz w:val="28"/>
          <w:szCs w:val="28"/>
        </w:rPr>
      </w:pP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Низкий уровень концентрации по объемам потребления электроэнер</w:t>
      </w:r>
      <w:r w:rsidR="005A6241" w:rsidRPr="003C0637">
        <w:rPr>
          <w:rFonts w:ascii="Times New Roman" w:hAnsi="Times New Roman"/>
          <w:sz w:val="28"/>
          <w:szCs w:val="28"/>
        </w:rPr>
        <w:t>гии и мощности установлен в 2021</w:t>
      </w:r>
      <w:r w:rsidRPr="003C0637">
        <w:rPr>
          <w:rFonts w:ascii="Times New Roman" w:hAnsi="Times New Roman"/>
          <w:sz w:val="28"/>
          <w:szCs w:val="28"/>
        </w:rPr>
        <w:t xml:space="preserve"> году в </w:t>
      </w:r>
      <w:r w:rsidR="005A6241" w:rsidRPr="003C0637">
        <w:rPr>
          <w:rFonts w:ascii="Times New Roman" w:hAnsi="Times New Roman"/>
          <w:sz w:val="28"/>
          <w:szCs w:val="28"/>
        </w:rPr>
        <w:t xml:space="preserve">географических границах следующий зоны свободного перетока: </w:t>
      </w:r>
      <w:r w:rsidRPr="003C0637">
        <w:rPr>
          <w:rFonts w:ascii="Times New Roman" w:hAnsi="Times New Roman"/>
          <w:sz w:val="28"/>
          <w:szCs w:val="28"/>
        </w:rPr>
        <w:t>Центр. Высокий уровень наблюдался в следующих ЗСП: Алтай, Балаково, Волгоград, Запад, Кавказ, Каспий, Кольская, Кубань, Махачкала, Москва, Омск, Северная Тюмень, Сибирь, Чита, Южный Кузбасс. Умеренный уровень концентрации по потреблению мощности в 20</w:t>
      </w:r>
      <w:r w:rsidR="005A6241" w:rsidRPr="003C0637">
        <w:rPr>
          <w:rFonts w:ascii="Times New Roman" w:hAnsi="Times New Roman"/>
          <w:sz w:val="28"/>
          <w:szCs w:val="28"/>
        </w:rPr>
        <w:t>21</w:t>
      </w:r>
      <w:r w:rsidRPr="003C0637">
        <w:rPr>
          <w:rFonts w:ascii="Times New Roman" w:hAnsi="Times New Roman"/>
          <w:sz w:val="28"/>
          <w:szCs w:val="28"/>
        </w:rPr>
        <w:t xml:space="preserve"> году установлен в географических границах ЗСП: Волга, Вятка, Тюмень</w:t>
      </w:r>
      <w:r w:rsidR="005A6241" w:rsidRPr="003C0637">
        <w:rPr>
          <w:rFonts w:ascii="Times New Roman" w:hAnsi="Times New Roman"/>
          <w:sz w:val="28"/>
          <w:szCs w:val="28"/>
        </w:rPr>
        <w:t>, Урал</w:t>
      </w:r>
      <w:r w:rsidRPr="003C0637">
        <w:rPr>
          <w:rFonts w:ascii="Times New Roman" w:hAnsi="Times New Roman"/>
          <w:sz w:val="28"/>
          <w:szCs w:val="28"/>
        </w:rPr>
        <w:t>.</w:t>
      </w:r>
    </w:p>
    <w:p w:rsidR="00A83266" w:rsidRPr="003C0637" w:rsidRDefault="00A83266" w:rsidP="003C0637">
      <w:pPr>
        <w:pStyle w:val="af3"/>
        <w:tabs>
          <w:tab w:val="left" w:pos="708"/>
        </w:tabs>
        <w:ind w:firstLine="709"/>
        <w:jc w:val="center"/>
        <w:rPr>
          <w:rFonts w:ascii="Times New Roman" w:hAnsi="Times New Roman"/>
          <w:b/>
          <w:sz w:val="28"/>
          <w:szCs w:val="28"/>
        </w:rPr>
      </w:pPr>
    </w:p>
    <w:p w:rsidR="009D7784" w:rsidRDefault="009D7784" w:rsidP="003C0637">
      <w:pPr>
        <w:pStyle w:val="af3"/>
        <w:tabs>
          <w:tab w:val="left" w:pos="708"/>
        </w:tabs>
        <w:ind w:firstLine="709"/>
        <w:jc w:val="center"/>
        <w:rPr>
          <w:rFonts w:ascii="Times New Roman" w:hAnsi="Times New Roman"/>
          <w:b/>
          <w:sz w:val="32"/>
          <w:szCs w:val="32"/>
        </w:rPr>
      </w:pPr>
    </w:p>
    <w:p w:rsidR="00B22631" w:rsidRPr="003C0637" w:rsidRDefault="00B22631" w:rsidP="003C0637">
      <w:pPr>
        <w:pStyle w:val="af3"/>
        <w:tabs>
          <w:tab w:val="left" w:pos="708"/>
        </w:tabs>
        <w:ind w:firstLine="709"/>
        <w:jc w:val="center"/>
        <w:rPr>
          <w:rFonts w:ascii="Times New Roman" w:hAnsi="Times New Roman"/>
          <w:b/>
          <w:sz w:val="32"/>
          <w:szCs w:val="32"/>
          <w:u w:val="single"/>
        </w:rPr>
      </w:pPr>
      <w:r w:rsidRPr="003C0637">
        <w:rPr>
          <w:rFonts w:ascii="Times New Roman" w:hAnsi="Times New Roman"/>
          <w:b/>
          <w:sz w:val="32"/>
          <w:szCs w:val="32"/>
        </w:rPr>
        <w:lastRenderedPageBreak/>
        <w:t>6. Барьеры входа на оптовый товарный рынок</w:t>
      </w:r>
    </w:p>
    <w:p w:rsidR="00B22631" w:rsidRPr="003C0637" w:rsidRDefault="00B22631" w:rsidP="003C0637">
      <w:pPr>
        <w:pStyle w:val="af3"/>
        <w:tabs>
          <w:tab w:val="left" w:pos="708"/>
        </w:tabs>
        <w:ind w:firstLine="709"/>
        <w:jc w:val="both"/>
        <w:rPr>
          <w:rFonts w:ascii="Times New Roman" w:hAnsi="Times New Roman"/>
          <w:sz w:val="28"/>
          <w:szCs w:val="28"/>
        </w:rPr>
      </w:pPr>
      <w:r w:rsidRPr="003C0637">
        <w:rPr>
          <w:rFonts w:ascii="Times New Roman" w:hAnsi="Times New Roman"/>
          <w:sz w:val="28"/>
          <w:szCs w:val="28"/>
        </w:rPr>
        <w:t>К барьерам входа (выхода) на оптовый рынок электрической энергии (мощности) в соответствии с пунктом 45 Порядка относятся экономические ограничения, в том числе:</w:t>
      </w:r>
    </w:p>
    <w:p w:rsidR="00B22631" w:rsidRPr="003C0637" w:rsidRDefault="00B22631" w:rsidP="003C0637">
      <w:pPr>
        <w:pStyle w:val="af3"/>
        <w:tabs>
          <w:tab w:val="left" w:pos="708"/>
        </w:tabs>
        <w:ind w:firstLine="709"/>
        <w:jc w:val="both"/>
        <w:rPr>
          <w:rFonts w:ascii="Times New Roman" w:hAnsi="Times New Roman"/>
          <w:sz w:val="28"/>
          <w:szCs w:val="28"/>
        </w:rPr>
      </w:pPr>
      <w:r w:rsidRPr="003C0637">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на присоединение к объектам электросетевой инфраструктуры;</w:t>
      </w:r>
    </w:p>
    <w:p w:rsidR="00B22631" w:rsidRPr="003C0637" w:rsidRDefault="00B22631" w:rsidP="003C0637">
      <w:pPr>
        <w:pStyle w:val="af3"/>
        <w:tabs>
          <w:tab w:val="left" w:pos="708"/>
        </w:tabs>
        <w:ind w:firstLine="709"/>
        <w:jc w:val="both"/>
        <w:rPr>
          <w:rFonts w:ascii="Times New Roman" w:hAnsi="Times New Roman"/>
          <w:sz w:val="28"/>
          <w:szCs w:val="28"/>
        </w:rPr>
      </w:pPr>
      <w:r w:rsidRPr="003C0637">
        <w:rPr>
          <w:rFonts w:ascii="Times New Roman" w:hAnsi="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B22631" w:rsidRPr="003C0637" w:rsidRDefault="00B22631" w:rsidP="003C0637">
      <w:pPr>
        <w:pStyle w:val="af3"/>
        <w:tabs>
          <w:tab w:val="left" w:pos="708"/>
        </w:tabs>
        <w:ind w:firstLine="709"/>
        <w:jc w:val="both"/>
        <w:rPr>
          <w:rFonts w:ascii="Times New Roman" w:hAnsi="Times New Roman"/>
          <w:sz w:val="28"/>
          <w:szCs w:val="28"/>
        </w:rPr>
      </w:pPr>
      <w:r w:rsidRPr="003C0637">
        <w:rPr>
          <w:rFonts w:ascii="Times New Roman" w:hAnsi="Times New Roman"/>
          <w:sz w:val="28"/>
          <w:szCs w:val="28"/>
        </w:rPr>
        <w:t>- невозможность выйти с рынка (путем вывода из эксплуатации) до получения соответствующего разрешения;</w:t>
      </w:r>
    </w:p>
    <w:p w:rsidR="00B22631" w:rsidRPr="003C0637" w:rsidRDefault="00B22631" w:rsidP="003C0637">
      <w:pPr>
        <w:pStyle w:val="af3"/>
        <w:tabs>
          <w:tab w:val="left" w:pos="708"/>
        </w:tabs>
        <w:ind w:firstLine="709"/>
        <w:jc w:val="both"/>
        <w:rPr>
          <w:rFonts w:ascii="Times New Roman" w:hAnsi="Times New Roman"/>
          <w:sz w:val="28"/>
          <w:szCs w:val="28"/>
        </w:rPr>
      </w:pPr>
      <w:r w:rsidRPr="003C0637">
        <w:rPr>
          <w:rFonts w:ascii="Times New Roman" w:hAnsi="Times New Roman"/>
          <w:sz w:val="28"/>
          <w:szCs w:val="28"/>
        </w:rPr>
        <w:t>- наличие экономически оправданного минимального объема производства, обусловливающего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B22631" w:rsidRPr="003C0637" w:rsidRDefault="00B22631" w:rsidP="003C0637">
      <w:pPr>
        <w:suppressAutoHyphens w:val="0"/>
        <w:autoSpaceDE w:val="0"/>
        <w:autoSpaceDN w:val="0"/>
        <w:adjustRightInd w:val="0"/>
        <w:ind w:firstLine="709"/>
        <w:jc w:val="both"/>
        <w:outlineLvl w:val="1"/>
        <w:rPr>
          <w:rFonts w:ascii="Times New Roman" w:hAnsi="Times New Roman"/>
          <w:sz w:val="28"/>
          <w:szCs w:val="28"/>
          <w:lang w:eastAsia="ru-RU"/>
        </w:rPr>
      </w:pPr>
      <w:r w:rsidRPr="003C0637">
        <w:rPr>
          <w:rFonts w:ascii="Times New Roman" w:hAnsi="Times New Roman"/>
          <w:sz w:val="28"/>
          <w:szCs w:val="28"/>
        </w:rPr>
        <w:t xml:space="preserve">- технические ограничения - </w:t>
      </w:r>
      <w:r w:rsidRPr="003C0637">
        <w:rPr>
          <w:rFonts w:ascii="Times New Roman" w:hAnsi="Times New Roman"/>
          <w:sz w:val="28"/>
          <w:szCs w:val="28"/>
          <w:lang w:eastAsia="ru-RU"/>
        </w:rPr>
        <w:t>установленная генерирующая мощность в каждой группе точек поставки производителя должна составлять не менее 5 МВт.</w:t>
      </w:r>
    </w:p>
    <w:p w:rsidR="003C0637" w:rsidRPr="003C0637" w:rsidRDefault="003C0637" w:rsidP="003C0637">
      <w:pPr>
        <w:ind w:firstLine="539"/>
        <w:jc w:val="center"/>
        <w:rPr>
          <w:rFonts w:ascii="Times New Roman" w:hAnsi="Times New Roman"/>
          <w:b/>
          <w:color w:val="231F20"/>
          <w:sz w:val="32"/>
          <w:szCs w:val="32"/>
        </w:rPr>
      </w:pPr>
    </w:p>
    <w:p w:rsidR="00B22631" w:rsidRPr="003C0637" w:rsidRDefault="00B22631" w:rsidP="003C0637">
      <w:pPr>
        <w:ind w:firstLine="539"/>
        <w:jc w:val="center"/>
        <w:rPr>
          <w:rFonts w:ascii="Times New Roman" w:hAnsi="Times New Roman"/>
          <w:b/>
          <w:color w:val="231F20"/>
          <w:sz w:val="32"/>
          <w:szCs w:val="32"/>
        </w:rPr>
      </w:pPr>
      <w:r w:rsidRPr="003C0637">
        <w:rPr>
          <w:rFonts w:ascii="Times New Roman" w:hAnsi="Times New Roman"/>
          <w:b/>
          <w:color w:val="231F20"/>
          <w:sz w:val="32"/>
          <w:szCs w:val="32"/>
        </w:rPr>
        <w:t>7. Оценка состояния конкуренции на оптовом рынке электрической энергии и мощности</w:t>
      </w:r>
    </w:p>
    <w:p w:rsidR="0017395D" w:rsidRPr="003C0637" w:rsidRDefault="00B22631" w:rsidP="003C0637">
      <w:pPr>
        <w:ind w:firstLine="709"/>
        <w:jc w:val="both"/>
        <w:rPr>
          <w:rFonts w:ascii="Times New Roman" w:hAnsi="Times New Roman"/>
          <w:sz w:val="28"/>
          <w:szCs w:val="28"/>
        </w:rPr>
      </w:pPr>
      <w:r w:rsidRPr="003C0637">
        <w:rPr>
          <w:rFonts w:ascii="Times New Roman" w:hAnsi="Times New Roman"/>
          <w:b/>
          <w:sz w:val="28"/>
          <w:szCs w:val="28"/>
        </w:rPr>
        <w:t xml:space="preserve">1. </w:t>
      </w: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3) на оптовом рынке электрической энергии и мощности по объему производства, установленной мощности в географических границах Первой ценовой зоны</w:t>
      </w:r>
      <w:r w:rsidR="00C20606" w:rsidRPr="003C0637">
        <w:rPr>
          <w:rFonts w:ascii="Times New Roman" w:hAnsi="Times New Roman"/>
          <w:sz w:val="28"/>
          <w:szCs w:val="28"/>
        </w:rPr>
        <w:t xml:space="preserve"> </w:t>
      </w:r>
      <w:r w:rsidR="0017395D" w:rsidRPr="003C0637">
        <w:rPr>
          <w:rFonts w:ascii="Times New Roman" w:hAnsi="Times New Roman"/>
          <w:sz w:val="28"/>
          <w:szCs w:val="28"/>
        </w:rPr>
        <w:t>–</w:t>
      </w:r>
      <w:r w:rsidR="00C20606" w:rsidRPr="003C0637">
        <w:rPr>
          <w:rFonts w:ascii="Times New Roman" w:hAnsi="Times New Roman"/>
          <w:sz w:val="28"/>
          <w:szCs w:val="28"/>
        </w:rPr>
        <w:t xml:space="preserve"> умеренный</w:t>
      </w:r>
      <w:r w:rsidR="0017395D" w:rsidRPr="003C0637">
        <w:rPr>
          <w:rFonts w:ascii="Times New Roman" w:hAnsi="Times New Roman"/>
          <w:sz w:val="28"/>
          <w:szCs w:val="28"/>
        </w:rPr>
        <w:t>,</w:t>
      </w:r>
      <w:r w:rsidRPr="003C0637">
        <w:rPr>
          <w:rFonts w:ascii="Times New Roman" w:hAnsi="Times New Roman"/>
          <w:sz w:val="28"/>
          <w:szCs w:val="28"/>
        </w:rPr>
        <w:t xml:space="preserve"> </w:t>
      </w:r>
      <w:r w:rsidR="0017395D" w:rsidRPr="003C0637">
        <w:rPr>
          <w:rFonts w:ascii="Times New Roman" w:hAnsi="Times New Roman"/>
          <w:sz w:val="28"/>
          <w:szCs w:val="28"/>
        </w:rPr>
        <w:t>а в географических границах Второй ценовой зоны - высокий</w:t>
      </w:r>
    </w:p>
    <w:p w:rsidR="00AA6048"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Все зоны свободного перетока оптового рынка электрической энергии характеризуются высоко</w:t>
      </w:r>
      <w:r w:rsidR="00AA6048" w:rsidRPr="003C0637">
        <w:rPr>
          <w:rFonts w:ascii="Times New Roman" w:hAnsi="Times New Roman"/>
          <w:sz w:val="28"/>
          <w:szCs w:val="28"/>
        </w:rPr>
        <w:t>й концентрацией производителей.</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Уровень концентрации (</w:t>
      </w:r>
      <w:r w:rsidRPr="003C0637">
        <w:rPr>
          <w:rFonts w:ascii="Times New Roman" w:hAnsi="Times New Roman"/>
          <w:sz w:val="28"/>
          <w:szCs w:val="28"/>
          <w:lang w:val="en-US"/>
        </w:rPr>
        <w:t>CR</w:t>
      </w:r>
      <w:r w:rsidRPr="003C0637">
        <w:rPr>
          <w:rFonts w:ascii="Times New Roman" w:hAnsi="Times New Roman"/>
          <w:sz w:val="28"/>
          <w:szCs w:val="28"/>
        </w:rPr>
        <w:t>3) на оптовом рынке электрической энергии и мощности по объему потребления электрической энергии и мощности в географических границах Первой ценовой зоны – низкий, а в географических границах Второй ценовой зоны - умеренный</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Все зоны свободного перетока оптового рынка электрической энергии характеризуются высокой концентрацией потребителей, кроме ЗСП: Волга, Вятка, Тюмень,</w:t>
      </w:r>
      <w:r w:rsidR="0017395D" w:rsidRPr="003C0637">
        <w:rPr>
          <w:rFonts w:ascii="Times New Roman" w:hAnsi="Times New Roman"/>
          <w:sz w:val="28"/>
          <w:szCs w:val="28"/>
        </w:rPr>
        <w:t xml:space="preserve"> Урал,</w:t>
      </w:r>
      <w:r w:rsidRPr="003C0637">
        <w:rPr>
          <w:rFonts w:ascii="Times New Roman" w:hAnsi="Times New Roman"/>
          <w:sz w:val="28"/>
          <w:szCs w:val="28"/>
        </w:rPr>
        <w:t xml:space="preserve"> где концентрация умеренная, а также ЗСП:</w:t>
      </w:r>
      <w:r w:rsidR="0017395D" w:rsidRPr="003C0637">
        <w:rPr>
          <w:rFonts w:ascii="Times New Roman" w:hAnsi="Times New Roman"/>
          <w:sz w:val="28"/>
          <w:szCs w:val="28"/>
        </w:rPr>
        <w:t xml:space="preserve"> </w:t>
      </w:r>
      <w:r w:rsidRPr="003C0637">
        <w:rPr>
          <w:rFonts w:ascii="Times New Roman" w:hAnsi="Times New Roman"/>
          <w:sz w:val="28"/>
          <w:szCs w:val="28"/>
        </w:rPr>
        <w:t>Центр, где концентрация низкая.</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b/>
          <w:sz w:val="28"/>
          <w:szCs w:val="28"/>
        </w:rPr>
        <w:t>2.</w:t>
      </w:r>
      <w:r w:rsidRPr="003C0637">
        <w:rPr>
          <w:rFonts w:ascii="Times New Roman" w:hAnsi="Times New Roman"/>
          <w:sz w:val="28"/>
          <w:szCs w:val="28"/>
        </w:rPr>
        <w:t xml:space="preserve"> В целом, реформирование электроэнергетики привело к увеличению количества независимых участников оптового рынка электрической энергии (мощности), и снижению уровня концентрации на нем. </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В целях дальнейшего развития конкуренции на оптовом рынке электрической энергии и мощности необходимо:</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устранить технологические ограничения, существующие как между зонами свободного перетока, так и ценовыми зонами путем строительства электросетевых объектов, увеличения пропускной способности сетей и др. Снижение технологических барьеров на рынке электрической энергии позвол</w:t>
      </w:r>
      <w:r w:rsidR="008F30BE" w:rsidRPr="003C0637">
        <w:rPr>
          <w:rFonts w:ascii="Times New Roman" w:hAnsi="Times New Roman"/>
          <w:sz w:val="28"/>
          <w:szCs w:val="28"/>
        </w:rPr>
        <w:t>и</w:t>
      </w:r>
      <w:r w:rsidRPr="003C0637">
        <w:rPr>
          <w:rFonts w:ascii="Times New Roman" w:hAnsi="Times New Roman"/>
          <w:sz w:val="28"/>
          <w:szCs w:val="28"/>
        </w:rPr>
        <w:t xml:space="preserve">т обеспечить потенциальное участие большего количества субъектов оптового рынка в каждом узле расчетной модели, а следовательно, повысить соперничество </w:t>
      </w:r>
      <w:r w:rsidRPr="003C0637">
        <w:rPr>
          <w:rFonts w:ascii="Times New Roman" w:hAnsi="Times New Roman"/>
          <w:sz w:val="28"/>
          <w:szCs w:val="28"/>
        </w:rPr>
        <w:lastRenderedPageBreak/>
        <w:t>и уровень конкуренци</w:t>
      </w:r>
      <w:r w:rsidR="008F30BE" w:rsidRPr="003C0637">
        <w:rPr>
          <w:rFonts w:ascii="Times New Roman" w:hAnsi="Times New Roman"/>
          <w:sz w:val="28"/>
          <w:szCs w:val="28"/>
        </w:rPr>
        <w:t>и</w:t>
      </w:r>
      <w:r w:rsidRPr="003C0637">
        <w:rPr>
          <w:rFonts w:ascii="Times New Roman" w:hAnsi="Times New Roman"/>
          <w:sz w:val="28"/>
          <w:szCs w:val="28"/>
        </w:rPr>
        <w:t>, исключив локальный «монополизм» определенных участников;</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расширить территорию ценовых зон за счет территорий субъектов Дальнего Востока, являющихся в настоящий момент неценовой зоной рынка. Расширение границ рынка и привлечение новых участников положительным образом по</w:t>
      </w:r>
      <w:r w:rsidR="008F30BE" w:rsidRPr="003C0637">
        <w:rPr>
          <w:rFonts w:ascii="Times New Roman" w:hAnsi="Times New Roman"/>
          <w:sz w:val="28"/>
          <w:szCs w:val="28"/>
        </w:rPr>
        <w:t>влияет на развитие конкуренции;</w:t>
      </w:r>
    </w:p>
    <w:p w:rsidR="00B22631" w:rsidRPr="003C0637" w:rsidRDefault="00B22631" w:rsidP="003C0637">
      <w:pPr>
        <w:ind w:firstLine="709"/>
        <w:jc w:val="both"/>
        <w:rPr>
          <w:rFonts w:ascii="Times New Roman" w:hAnsi="Times New Roman"/>
          <w:sz w:val="28"/>
          <w:szCs w:val="28"/>
        </w:rPr>
      </w:pPr>
      <w:r w:rsidRPr="003C0637">
        <w:rPr>
          <w:rFonts w:ascii="Times New Roman" w:hAnsi="Times New Roman"/>
          <w:sz w:val="28"/>
          <w:szCs w:val="28"/>
        </w:rPr>
        <w:t>- совершенствовать механизмы торговли электрической энергии и мощностью, стимулирующие поставщиков к конкурентному поведению и повышени</w:t>
      </w:r>
      <w:r w:rsidR="008F30BE" w:rsidRPr="003C0637">
        <w:rPr>
          <w:rFonts w:ascii="Times New Roman" w:hAnsi="Times New Roman"/>
          <w:sz w:val="28"/>
          <w:szCs w:val="28"/>
        </w:rPr>
        <w:t>ю эффективности их деятельности.</w:t>
      </w:r>
    </w:p>
    <w:p w:rsidR="008F30BE" w:rsidRPr="003C0637" w:rsidRDefault="00AA6048" w:rsidP="003C0637">
      <w:pPr>
        <w:ind w:firstLine="709"/>
        <w:jc w:val="both"/>
        <w:rPr>
          <w:rFonts w:ascii="Times New Roman" w:hAnsi="Times New Roman"/>
          <w:sz w:val="28"/>
          <w:szCs w:val="28"/>
        </w:rPr>
      </w:pPr>
      <w:r w:rsidRPr="003C0637">
        <w:rPr>
          <w:rFonts w:ascii="Times New Roman" w:hAnsi="Times New Roman"/>
          <w:b/>
          <w:sz w:val="28"/>
          <w:szCs w:val="28"/>
        </w:rPr>
        <w:t>3.</w:t>
      </w:r>
      <w:r w:rsidRPr="003C0637">
        <w:rPr>
          <w:rFonts w:ascii="Times New Roman" w:hAnsi="Times New Roman"/>
          <w:sz w:val="28"/>
          <w:szCs w:val="28"/>
        </w:rPr>
        <w:t xml:space="preserve"> </w:t>
      </w:r>
      <w:r w:rsidR="008F30BE" w:rsidRPr="003C0637">
        <w:rPr>
          <w:rFonts w:ascii="Times New Roman" w:hAnsi="Times New Roman"/>
          <w:sz w:val="28"/>
          <w:szCs w:val="28"/>
        </w:rPr>
        <w:t>В части совершенствования антимонопольного контроля за действиями субъектов оптового рынка электрической энергии и мощности, в том числе хозяйствующих субъектов, которые обладают рыночной властью и действия которых могут приводить к ограничению, устранению конкуренции или ущемлению интересов других хозяйствующих субъектов отмечаем.</w:t>
      </w:r>
    </w:p>
    <w:p w:rsidR="008F30BE" w:rsidRPr="003C0637" w:rsidRDefault="008F30BE" w:rsidP="003C0637">
      <w:pPr>
        <w:ind w:firstLine="709"/>
        <w:jc w:val="both"/>
        <w:rPr>
          <w:rFonts w:ascii="Times New Roman" w:hAnsi="Times New Roman"/>
          <w:sz w:val="28"/>
          <w:szCs w:val="28"/>
        </w:rPr>
      </w:pPr>
      <w:r w:rsidRPr="003C0637">
        <w:rPr>
          <w:rFonts w:ascii="Times New Roman" w:hAnsi="Times New Roman"/>
          <w:sz w:val="28"/>
          <w:szCs w:val="28"/>
        </w:rPr>
        <w:t xml:space="preserve">ФАС России разработан проект приказа об утверждении требований экономической обоснованности ценовых заявок на продажу электрической энергии, а также ценовых заявок на продажу мощности и методики определения соответствия ценовых заявок на продажу электрической энергии требованиям экономической обоснованности. </w:t>
      </w:r>
    </w:p>
    <w:p w:rsidR="008F30BE" w:rsidRPr="003C0637" w:rsidRDefault="008F30BE" w:rsidP="003C0637">
      <w:pPr>
        <w:ind w:firstLine="709"/>
        <w:jc w:val="both"/>
        <w:rPr>
          <w:rFonts w:ascii="Times New Roman" w:hAnsi="Times New Roman"/>
          <w:sz w:val="28"/>
          <w:szCs w:val="28"/>
        </w:rPr>
      </w:pPr>
      <w:r w:rsidRPr="003C0637">
        <w:rPr>
          <w:rFonts w:ascii="Times New Roman" w:hAnsi="Times New Roman"/>
          <w:sz w:val="28"/>
          <w:szCs w:val="28"/>
        </w:rPr>
        <w:t>Данные документы будут являться дополнительным инструментом антимонопольного реагирования.</w:t>
      </w:r>
    </w:p>
    <w:p w:rsidR="008F30BE" w:rsidRPr="003C0637" w:rsidRDefault="008F30BE" w:rsidP="003C0637">
      <w:pPr>
        <w:ind w:firstLine="709"/>
        <w:jc w:val="both"/>
        <w:rPr>
          <w:rFonts w:ascii="Times New Roman" w:hAnsi="Times New Roman"/>
          <w:sz w:val="28"/>
          <w:szCs w:val="28"/>
        </w:rPr>
      </w:pPr>
      <w:r w:rsidRPr="003C0637">
        <w:rPr>
          <w:rFonts w:ascii="Times New Roman" w:hAnsi="Times New Roman"/>
          <w:sz w:val="28"/>
          <w:szCs w:val="28"/>
        </w:rPr>
        <w:t xml:space="preserve"> В настоящее время проект приказа проходит осуждение с заинтересованными федеральными органами исполнительной власти, а также представителями экспертного сообщества в сфере электроэнергетики.</w:t>
      </w:r>
    </w:p>
    <w:p w:rsidR="008F30BE" w:rsidRPr="003C0637" w:rsidRDefault="008F30BE" w:rsidP="003C0637">
      <w:pPr>
        <w:ind w:firstLine="709"/>
        <w:jc w:val="both"/>
        <w:rPr>
          <w:rFonts w:ascii="Times New Roman" w:hAnsi="Times New Roman"/>
          <w:sz w:val="28"/>
          <w:szCs w:val="28"/>
        </w:rPr>
      </w:pPr>
      <w:r w:rsidRPr="003C0637">
        <w:rPr>
          <w:rFonts w:ascii="Times New Roman" w:hAnsi="Times New Roman"/>
          <w:sz w:val="28"/>
          <w:szCs w:val="28"/>
        </w:rPr>
        <w:t xml:space="preserve">В условиях возможности производителей электроэнергии влиять на цены, которые формируются на рынке РСВ путем подачи ценовых заявок, </w:t>
      </w:r>
      <w:proofErr w:type="gramStart"/>
      <w:r w:rsidRPr="003C0637">
        <w:rPr>
          <w:rFonts w:ascii="Times New Roman" w:hAnsi="Times New Roman"/>
          <w:sz w:val="28"/>
          <w:szCs w:val="28"/>
        </w:rPr>
        <w:t>указанные  требования</w:t>
      </w:r>
      <w:proofErr w:type="gramEnd"/>
      <w:r w:rsidRPr="003C0637">
        <w:rPr>
          <w:rFonts w:ascii="Times New Roman" w:hAnsi="Times New Roman"/>
          <w:sz w:val="28"/>
          <w:szCs w:val="28"/>
        </w:rPr>
        <w:t xml:space="preserve"> и методика являются необходимым фактором сдерживания «финансовых аппетитов» доминирующих субъектов на рынке.</w:t>
      </w:r>
    </w:p>
    <w:p w:rsidR="00B22631" w:rsidRPr="003C0637" w:rsidRDefault="008F30BE" w:rsidP="003C0637">
      <w:pPr>
        <w:ind w:firstLine="709"/>
        <w:jc w:val="both"/>
        <w:rPr>
          <w:rFonts w:ascii="Times New Roman" w:hAnsi="Times New Roman"/>
          <w:sz w:val="28"/>
          <w:szCs w:val="28"/>
        </w:rPr>
      </w:pPr>
      <w:r w:rsidRPr="003C0637">
        <w:rPr>
          <w:rFonts w:ascii="Times New Roman" w:hAnsi="Times New Roman"/>
          <w:b/>
          <w:sz w:val="28"/>
          <w:szCs w:val="28"/>
        </w:rPr>
        <w:t>4.</w:t>
      </w:r>
      <w:r w:rsidRPr="003C0637">
        <w:rPr>
          <w:rFonts w:ascii="Times New Roman" w:hAnsi="Times New Roman"/>
          <w:sz w:val="28"/>
          <w:szCs w:val="28"/>
        </w:rPr>
        <w:t xml:space="preserve"> </w:t>
      </w:r>
      <w:r w:rsidR="00B22631" w:rsidRPr="003C0637">
        <w:rPr>
          <w:rFonts w:ascii="Times New Roman" w:hAnsi="Times New Roman"/>
          <w:sz w:val="28"/>
          <w:szCs w:val="28"/>
        </w:rPr>
        <w:t xml:space="preserve">Необходимо отметить, что ФАС России проводит </w:t>
      </w:r>
      <w:r w:rsidR="00CE0589" w:rsidRPr="003C0637">
        <w:rPr>
          <w:rFonts w:ascii="Times New Roman" w:hAnsi="Times New Roman"/>
          <w:sz w:val="28"/>
          <w:szCs w:val="28"/>
        </w:rPr>
        <w:t>мониторинг</w:t>
      </w:r>
      <w:r w:rsidR="00B22631" w:rsidRPr="003C0637">
        <w:rPr>
          <w:rFonts w:ascii="Times New Roman" w:hAnsi="Times New Roman"/>
          <w:sz w:val="28"/>
          <w:szCs w:val="28"/>
        </w:rPr>
        <w:t xml:space="preserve"> в отношении субъектов, действия (бездействия) которых</w:t>
      </w:r>
      <w:r w:rsidR="00CE0589" w:rsidRPr="003C0637">
        <w:rPr>
          <w:rFonts w:ascii="Times New Roman" w:hAnsi="Times New Roman"/>
          <w:sz w:val="28"/>
          <w:szCs w:val="28"/>
        </w:rPr>
        <w:t xml:space="preserve"> могут привести</w:t>
      </w:r>
      <w:r w:rsidR="00B22631" w:rsidRPr="003C0637">
        <w:rPr>
          <w:rFonts w:ascii="Times New Roman" w:hAnsi="Times New Roman"/>
          <w:sz w:val="28"/>
          <w:szCs w:val="28"/>
        </w:rPr>
        <w:t xml:space="preserve"> к ограничению, устранению конкуренции или ущемлению интересов других хозяйствующих субъектов. </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 xml:space="preserve">Так, 10 декабря 2021 года ФАС России признала в действиях генерирующей компании ПАО «Т Плюс» нарушение пункта 11 части 1 статьи 10 Закона о защите конкуренции, выразившееся в манипулировании ценами на оптовом рынке электрической энергии и мощности путем подачи завышенных ценовых заявок </w:t>
      </w:r>
      <w:proofErr w:type="gramStart"/>
      <w:r w:rsidRPr="003C0637">
        <w:rPr>
          <w:rFonts w:ascii="Times New Roman" w:hAnsi="Times New Roman"/>
          <w:sz w:val="28"/>
          <w:szCs w:val="28"/>
        </w:rPr>
        <w:t>на  РСВ</w:t>
      </w:r>
      <w:proofErr w:type="gramEnd"/>
      <w:r w:rsidRPr="003C0637">
        <w:rPr>
          <w:rFonts w:ascii="Times New Roman" w:hAnsi="Times New Roman"/>
          <w:sz w:val="28"/>
          <w:szCs w:val="28"/>
        </w:rPr>
        <w:t xml:space="preserve"> и повлекшее ограничение конкуренции. </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По результатам рассмотрения мониторинга цен в 2019 году на электрическую энергию (мощность), а также иных материалов, поступивших из Ассоциации «НП Совет рынка», были выявлены отклонения сформированных по результатам РСВ равновесных цен на электрическую энергию от равновесных цен на электрическую энергию, сформированных на РСВ за аналогичный период ранее.</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 xml:space="preserve">ФАС России было установлено, что в ряде случаев поданные                             ПАО «Т Плюс» ценовые заявки значительно превышали фактические затраты на производство электрической энергии. </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lastRenderedPageBreak/>
        <w:t>По результатам модельных расчетов РСВ, представленных Ассоциацией «НП Совет рынка», было выявлено, что действия ПАО «Т Плюс» привели к существенному изменению цен на электрическую энергию, поскольку соблюдены критерии, определенные подпунктами «а», «б», «в» пункта 23 Правил осуществления антимонопольного регулирования и контроля в электроэнергетике, утвержденных постановлением Правительства Российской Федерации от 17.12.2013 № 1164.</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В период февраль-апрель 2019 года ПАО «Т Плюс» в отношении станций Ижевской ТЭЦ-2, Чайковской ТЭЦ, Чебоксарской ТЭЦ-2, Кировской ТЭЦ-4, Йошкар-Олинской ТЭЦ-2 подавало ценовые заявки на уровне, которые были больше либо равны значению равновесной цены на электрическую энергию.</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При этом, завышенные ценовые заявки превышали значение цен, установленных на этом товарном рынке (РСВ)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 почти в 100% случаев, что поспособствовало завышению уровня индекса РСВ по 1 Ценовой зоне.</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В ходе расследования выявлено, что таким образом действия                                 ПАО «Т Плюс» привели к существенному изменению равновесных цен на электрическую энергию по 1 Ценовой зоне, в том числе по ЗСП «Вятка». В результате действий ПАО «Т Плюс» потребители оплачивали электроэнергию (мощность) по завышенной равновесной цене на электрическую энергию.</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 xml:space="preserve">Согласно </w:t>
      </w:r>
      <w:proofErr w:type="gramStart"/>
      <w:r w:rsidRPr="003C0637">
        <w:rPr>
          <w:rFonts w:ascii="Times New Roman" w:hAnsi="Times New Roman"/>
          <w:sz w:val="28"/>
          <w:szCs w:val="28"/>
        </w:rPr>
        <w:t>анализу состояния конкуренции</w:t>
      </w:r>
      <w:proofErr w:type="gramEnd"/>
      <w:r w:rsidRPr="003C0637">
        <w:rPr>
          <w:rFonts w:ascii="Times New Roman" w:hAnsi="Times New Roman"/>
          <w:sz w:val="28"/>
          <w:szCs w:val="28"/>
        </w:rPr>
        <w:t xml:space="preserve"> на оптовом рынке электрической энергии и мощности в 2019 году ПАО «Т Плюс» занимает доминирующее положение на оптовом рынке электрической энергии и мощности в географических границах ЗСП «Вятка» 1 Ценовой зоны.</w:t>
      </w:r>
    </w:p>
    <w:p w:rsidR="00287300" w:rsidRPr="003C0637" w:rsidRDefault="009D7784" w:rsidP="003C0637">
      <w:pPr>
        <w:ind w:firstLine="709"/>
        <w:jc w:val="both"/>
        <w:rPr>
          <w:rFonts w:ascii="Times New Roman" w:hAnsi="Times New Roman"/>
          <w:sz w:val="28"/>
          <w:szCs w:val="28"/>
        </w:rPr>
      </w:pPr>
      <w:r>
        <w:rPr>
          <w:rFonts w:ascii="Times New Roman" w:hAnsi="Times New Roman"/>
          <w:sz w:val="28"/>
          <w:szCs w:val="28"/>
        </w:rPr>
        <w:t xml:space="preserve">Так, действия ПАО «Т Плюс», занимающего доминирующее положение, </w:t>
      </w:r>
      <w:r w:rsidR="00287300" w:rsidRPr="003C0637">
        <w:rPr>
          <w:rFonts w:ascii="Times New Roman" w:hAnsi="Times New Roman"/>
          <w:sz w:val="28"/>
          <w:szCs w:val="28"/>
        </w:rPr>
        <w:t>оказали влияние на равновесную цену, что в итоге привело к росту индекса РСВ.</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Ранее данная организации (ее группа лиц) неоднократно нарушала антимонопольное законодательство, что приводило к существенному изменению цен на оптовом рынке путем использования различных нестандартных стратегий.</w:t>
      </w:r>
    </w:p>
    <w:p w:rsidR="00287300"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Выданные предписания позволили нивелировать ряд действий, явившихся нарушением антимонопольного законодательства, что обеспечило баланс экономических интересов между субъектами оптового рынка электрической энергии и мощности.</w:t>
      </w:r>
      <w:bookmarkStart w:id="0" w:name="_GoBack"/>
      <w:bookmarkEnd w:id="0"/>
    </w:p>
    <w:p w:rsidR="00AA6048" w:rsidRPr="003C0637" w:rsidRDefault="00287300" w:rsidP="003C0637">
      <w:pPr>
        <w:ind w:firstLine="709"/>
        <w:jc w:val="both"/>
        <w:rPr>
          <w:rFonts w:ascii="Times New Roman" w:hAnsi="Times New Roman"/>
          <w:sz w:val="28"/>
          <w:szCs w:val="28"/>
        </w:rPr>
      </w:pPr>
      <w:r w:rsidRPr="003C0637">
        <w:rPr>
          <w:rFonts w:ascii="Times New Roman" w:hAnsi="Times New Roman"/>
          <w:sz w:val="28"/>
          <w:szCs w:val="28"/>
        </w:rPr>
        <w:t>В настоящее время решение и предписание по делу проходит судебные споры.</w:t>
      </w:r>
    </w:p>
    <w:p w:rsidR="00AD5D09" w:rsidRPr="003C0637" w:rsidRDefault="00AD5D09" w:rsidP="003C0637">
      <w:pPr>
        <w:ind w:left="20" w:firstLine="689"/>
        <w:jc w:val="both"/>
        <w:rPr>
          <w:rFonts w:ascii="Times New Roman" w:hAnsi="Times New Roman"/>
          <w:bCs/>
          <w:sz w:val="28"/>
          <w:szCs w:val="28"/>
        </w:rPr>
      </w:pPr>
      <w:r w:rsidRPr="003C0637">
        <w:rPr>
          <w:rFonts w:ascii="Times New Roman" w:hAnsi="Times New Roman"/>
          <w:b/>
          <w:sz w:val="28"/>
          <w:szCs w:val="28"/>
        </w:rPr>
        <w:t xml:space="preserve">5. </w:t>
      </w:r>
      <w:r w:rsidRPr="003C0637">
        <w:rPr>
          <w:rFonts w:ascii="Times New Roman" w:hAnsi="Times New Roman"/>
          <w:sz w:val="28"/>
          <w:szCs w:val="28"/>
        </w:rPr>
        <w:t xml:space="preserve">ФАС России в рамках осуществления контроля за экономической концентрацией рассматривает ходатайства об осуществлении сделок. При этом в рамках рассмотрения сделок проводится анализ состояния конкуренции и установление доминирующего положения участников, а также анализ возможности </w:t>
      </w:r>
      <w:r w:rsidRPr="003C0637">
        <w:rPr>
          <w:rFonts w:ascii="Times New Roman" w:hAnsi="Times New Roman"/>
          <w:bCs/>
          <w:sz w:val="28"/>
          <w:szCs w:val="28"/>
        </w:rPr>
        <w:t>усиления доминирующего положения группы лиц.</w:t>
      </w:r>
    </w:p>
    <w:p w:rsidR="00AD5D09" w:rsidRPr="003C0637" w:rsidRDefault="00AD5D09" w:rsidP="003C0637">
      <w:pPr>
        <w:ind w:left="20" w:firstLine="689"/>
        <w:jc w:val="both"/>
        <w:rPr>
          <w:rFonts w:ascii="Times New Roman" w:hAnsi="Times New Roman"/>
          <w:sz w:val="28"/>
          <w:szCs w:val="28"/>
        </w:rPr>
      </w:pPr>
      <w:r w:rsidRPr="003C0637">
        <w:rPr>
          <w:rFonts w:ascii="Times New Roman" w:hAnsi="Times New Roman"/>
          <w:sz w:val="28"/>
          <w:szCs w:val="28"/>
        </w:rPr>
        <w:t>По результатам рассмотрения ходатайств ФАС России выдает решения, а при необходимости предписания, которые могут содержать как поведенческие, так и структурные требования.</w:t>
      </w:r>
    </w:p>
    <w:p w:rsidR="00AD5D09" w:rsidRPr="003C0637" w:rsidRDefault="00AD5D09" w:rsidP="003C0637">
      <w:pPr>
        <w:ind w:left="20" w:firstLine="689"/>
        <w:jc w:val="both"/>
        <w:rPr>
          <w:rFonts w:ascii="Times New Roman" w:hAnsi="Times New Roman"/>
          <w:sz w:val="28"/>
          <w:szCs w:val="28"/>
        </w:rPr>
      </w:pPr>
      <w:r w:rsidRPr="003C0637">
        <w:rPr>
          <w:rFonts w:ascii="Times New Roman" w:hAnsi="Times New Roman"/>
          <w:sz w:val="28"/>
          <w:szCs w:val="28"/>
        </w:rPr>
        <w:lastRenderedPageBreak/>
        <w:t>Зачастую оптимальным решением является не запрет на согласование сделки, а предложение комплекса мер, сдерживающих рыночную силу (поведенческие и (или) структурные требования).</w:t>
      </w:r>
    </w:p>
    <w:p w:rsidR="00AD5D09" w:rsidRPr="003C0637" w:rsidRDefault="00AD5D09" w:rsidP="003C0637">
      <w:pPr>
        <w:ind w:left="20" w:firstLine="689"/>
        <w:jc w:val="both"/>
        <w:rPr>
          <w:rFonts w:ascii="Times New Roman" w:hAnsi="Times New Roman"/>
          <w:sz w:val="28"/>
          <w:szCs w:val="28"/>
        </w:rPr>
      </w:pPr>
      <w:r w:rsidRPr="003C0637">
        <w:rPr>
          <w:rFonts w:ascii="Times New Roman" w:hAnsi="Times New Roman"/>
          <w:sz w:val="28"/>
          <w:szCs w:val="28"/>
        </w:rPr>
        <w:t>Важным является выбор комплекса мер в качестве условий совершения сделки – они должны безусловно защищать конкуренцию и быть исполнимыми в текущих рыночных условиях.</w:t>
      </w:r>
    </w:p>
    <w:sectPr w:rsidR="00AD5D09" w:rsidRPr="003C0637" w:rsidSect="005E20B3">
      <w:headerReference w:type="default" r:id="rId12"/>
      <w:pgSz w:w="11906" w:h="16838" w:code="9"/>
      <w:pgMar w:top="993" w:right="851" w:bottom="851" w:left="1276" w:header="426" w:footer="6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CE" w:rsidRDefault="000B72CE" w:rsidP="00B22631">
      <w:r>
        <w:separator/>
      </w:r>
    </w:p>
  </w:endnote>
  <w:endnote w:type="continuationSeparator" w:id="0">
    <w:p w:rsidR="000B72CE" w:rsidRDefault="000B72CE" w:rsidP="00B2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CE" w:rsidRDefault="000B72CE" w:rsidP="00B22631">
      <w:r>
        <w:separator/>
      </w:r>
    </w:p>
  </w:footnote>
  <w:footnote w:type="continuationSeparator" w:id="0">
    <w:p w:rsidR="000B72CE" w:rsidRDefault="000B72CE" w:rsidP="00B22631">
      <w:r>
        <w:continuationSeparator/>
      </w:r>
    </w:p>
  </w:footnote>
  <w:footnote w:id="1">
    <w:p w:rsidR="003C0637" w:rsidRDefault="003C0637" w:rsidP="00B22631">
      <w:pPr>
        <w:pStyle w:val="a3"/>
      </w:pPr>
      <w:r>
        <w:rPr>
          <w:rStyle w:val="a6"/>
        </w:rPr>
        <w:footnoteRef/>
      </w:r>
      <w:r>
        <w:t xml:space="preserve"> По данным Ассоциации «НП Совет Рынка»</w:t>
      </w:r>
    </w:p>
  </w:footnote>
  <w:footnote w:id="2">
    <w:p w:rsidR="003C0637" w:rsidRDefault="003C0637" w:rsidP="00B22631">
      <w:pPr>
        <w:pStyle w:val="a3"/>
      </w:pPr>
      <w:r>
        <w:rPr>
          <w:rStyle w:val="a6"/>
        </w:rPr>
        <w:footnoteRef/>
      </w:r>
      <w:r>
        <w:t xml:space="preserve">  </w:t>
      </w:r>
      <w:r>
        <w:rPr>
          <w:lang w:val="en-US"/>
        </w:rPr>
        <w:t>Online</w:t>
      </w:r>
      <w:r w:rsidRPr="00E20B50">
        <w:t xml:space="preserve"> – </w:t>
      </w:r>
      <w:r>
        <w:t>в реальном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37124"/>
      <w:docPartObj>
        <w:docPartGallery w:val="Page Numbers (Top of Page)"/>
        <w:docPartUnique/>
      </w:docPartObj>
    </w:sdtPr>
    <w:sdtEndPr>
      <w:rPr>
        <w:rFonts w:ascii="Times New Roman" w:hAnsi="Times New Roman"/>
        <w:sz w:val="20"/>
      </w:rPr>
    </w:sdtEndPr>
    <w:sdtContent>
      <w:p w:rsidR="003C0637" w:rsidRPr="00651544" w:rsidRDefault="003C0637">
        <w:pPr>
          <w:pStyle w:val="af3"/>
          <w:jc w:val="center"/>
          <w:rPr>
            <w:rFonts w:ascii="Times New Roman" w:hAnsi="Times New Roman"/>
            <w:sz w:val="20"/>
          </w:rPr>
        </w:pPr>
        <w:r w:rsidRPr="00651544">
          <w:rPr>
            <w:rFonts w:ascii="Times New Roman" w:hAnsi="Times New Roman"/>
            <w:sz w:val="20"/>
          </w:rPr>
          <w:fldChar w:fldCharType="begin"/>
        </w:r>
        <w:r w:rsidRPr="00651544">
          <w:rPr>
            <w:rFonts w:ascii="Times New Roman" w:hAnsi="Times New Roman"/>
            <w:sz w:val="20"/>
          </w:rPr>
          <w:instrText>PAGE   \* MERGEFORMAT</w:instrText>
        </w:r>
        <w:r w:rsidRPr="00651544">
          <w:rPr>
            <w:rFonts w:ascii="Times New Roman" w:hAnsi="Times New Roman"/>
            <w:sz w:val="20"/>
          </w:rPr>
          <w:fldChar w:fldCharType="separate"/>
        </w:r>
        <w:r w:rsidR="009D7784">
          <w:rPr>
            <w:rFonts w:ascii="Times New Roman" w:hAnsi="Times New Roman"/>
            <w:noProof/>
            <w:sz w:val="20"/>
          </w:rPr>
          <w:t>30</w:t>
        </w:r>
        <w:r w:rsidRPr="00651544">
          <w:rPr>
            <w:rFonts w:ascii="Times New Roman" w:hAnsi="Times New Roman"/>
            <w:sz w:val="20"/>
          </w:rPr>
          <w:fldChar w:fldCharType="end"/>
        </w:r>
      </w:p>
    </w:sdtContent>
  </w:sdt>
  <w:p w:rsidR="003C0637" w:rsidRDefault="003C063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8"/>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3"/>
    <w:multiLevelType w:val="singleLevel"/>
    <w:tmpl w:val="00000003"/>
    <w:name w:val="WW8Num13"/>
    <w:lvl w:ilvl="0">
      <w:start w:val="1"/>
      <w:numFmt w:val="decimal"/>
      <w:lvlText w:val="%1."/>
      <w:lvlJc w:val="left"/>
      <w:pPr>
        <w:tabs>
          <w:tab w:val="num" w:pos="900"/>
        </w:tabs>
        <w:ind w:left="900" w:hanging="360"/>
      </w:pPr>
      <w:rPr>
        <w:rFonts w:cs="Times New Roman"/>
      </w:rPr>
    </w:lvl>
  </w:abstractNum>
  <w:abstractNum w:abstractNumId="3" w15:restartNumberingAfterBreak="0">
    <w:nsid w:val="00CF2E1D"/>
    <w:multiLevelType w:val="multilevel"/>
    <w:tmpl w:val="ADD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5171D"/>
    <w:multiLevelType w:val="hybridMultilevel"/>
    <w:tmpl w:val="0B8C3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0E585A"/>
    <w:multiLevelType w:val="hybridMultilevel"/>
    <w:tmpl w:val="B8F6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6021C6"/>
    <w:multiLevelType w:val="multilevel"/>
    <w:tmpl w:val="CA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C6A77"/>
    <w:multiLevelType w:val="hybridMultilevel"/>
    <w:tmpl w:val="EBF48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C8123D"/>
    <w:multiLevelType w:val="hybridMultilevel"/>
    <w:tmpl w:val="8AC4F856"/>
    <w:lvl w:ilvl="0" w:tplc="04190001">
      <w:start w:val="1"/>
      <w:numFmt w:val="bullet"/>
      <w:lvlText w:val=""/>
      <w:lvlJc w:val="left"/>
      <w:pPr>
        <w:ind w:left="720" w:hanging="360"/>
      </w:pPr>
      <w:rPr>
        <w:rFonts w:ascii="Symbol" w:hAnsi="Symbol" w:hint="default"/>
      </w:rPr>
    </w:lvl>
    <w:lvl w:ilvl="1" w:tplc="9DFEBD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527F0"/>
    <w:multiLevelType w:val="hybridMultilevel"/>
    <w:tmpl w:val="B4D02548"/>
    <w:lvl w:ilvl="0" w:tplc="80ACD03A">
      <w:start w:val="1"/>
      <w:numFmt w:val="bullet"/>
      <w:lvlText w:val="–"/>
      <w:lvlJc w:val="left"/>
      <w:pPr>
        <w:ind w:left="4122" w:hanging="360"/>
      </w:pPr>
      <w:rPr>
        <w:rFonts w:ascii="Arial" w:hAnsi="Arial" w:hint="default"/>
      </w:rPr>
    </w:lvl>
    <w:lvl w:ilvl="1" w:tplc="04190003" w:tentative="1">
      <w:start w:val="1"/>
      <w:numFmt w:val="bullet"/>
      <w:lvlText w:val="o"/>
      <w:lvlJc w:val="left"/>
      <w:pPr>
        <w:ind w:left="4842" w:hanging="360"/>
      </w:pPr>
      <w:rPr>
        <w:rFonts w:ascii="Courier New" w:hAnsi="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0" w15:restartNumberingAfterBreak="0">
    <w:nsid w:val="13B36F07"/>
    <w:multiLevelType w:val="hybridMultilevel"/>
    <w:tmpl w:val="EF146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DA0C5D"/>
    <w:multiLevelType w:val="hybridMultilevel"/>
    <w:tmpl w:val="F6E8B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F74F00"/>
    <w:multiLevelType w:val="hybridMultilevel"/>
    <w:tmpl w:val="D7567DDC"/>
    <w:lvl w:ilvl="0" w:tplc="E1C274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9B55F1"/>
    <w:multiLevelType w:val="hybridMultilevel"/>
    <w:tmpl w:val="96C6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F6EC9"/>
    <w:multiLevelType w:val="hybridMultilevel"/>
    <w:tmpl w:val="BA4211B0"/>
    <w:lvl w:ilvl="0" w:tplc="5948B550">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6AE25BB"/>
    <w:multiLevelType w:val="hybridMultilevel"/>
    <w:tmpl w:val="4C8276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D9079E"/>
    <w:multiLevelType w:val="hybridMultilevel"/>
    <w:tmpl w:val="5FE4368E"/>
    <w:lvl w:ilvl="0" w:tplc="5948B55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F604529"/>
    <w:multiLevelType w:val="hybridMultilevel"/>
    <w:tmpl w:val="0CE4DF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2B2E4A"/>
    <w:multiLevelType w:val="hybridMultilevel"/>
    <w:tmpl w:val="4C1AD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706E71"/>
    <w:multiLevelType w:val="hybridMultilevel"/>
    <w:tmpl w:val="0E3A37C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04B83"/>
    <w:multiLevelType w:val="hybridMultilevel"/>
    <w:tmpl w:val="B7BAD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7451D8"/>
    <w:multiLevelType w:val="multilevel"/>
    <w:tmpl w:val="21B6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A2114"/>
    <w:multiLevelType w:val="hybridMultilevel"/>
    <w:tmpl w:val="D80CD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5A2C9B"/>
    <w:multiLevelType w:val="hybridMultilevel"/>
    <w:tmpl w:val="D5F258F4"/>
    <w:lvl w:ilvl="0" w:tplc="496E5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00CDA"/>
    <w:multiLevelType w:val="hybridMultilevel"/>
    <w:tmpl w:val="E7461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0A1708"/>
    <w:multiLevelType w:val="hybridMultilevel"/>
    <w:tmpl w:val="1BA28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C608C4"/>
    <w:multiLevelType w:val="hybridMultilevel"/>
    <w:tmpl w:val="D2CEB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482410"/>
    <w:multiLevelType w:val="hybridMultilevel"/>
    <w:tmpl w:val="5668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DC609A"/>
    <w:multiLevelType w:val="hybridMultilevel"/>
    <w:tmpl w:val="C5A2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770F97"/>
    <w:multiLevelType w:val="hybridMultilevel"/>
    <w:tmpl w:val="95F205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EB7172B"/>
    <w:multiLevelType w:val="hybridMultilevel"/>
    <w:tmpl w:val="9F3C6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F826480"/>
    <w:multiLevelType w:val="hybridMultilevel"/>
    <w:tmpl w:val="0142A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0785D18"/>
    <w:multiLevelType w:val="hybridMultilevel"/>
    <w:tmpl w:val="A74C97D4"/>
    <w:lvl w:ilvl="0" w:tplc="8848C302">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33" w15:restartNumberingAfterBreak="0">
    <w:nsid w:val="524F6D6A"/>
    <w:multiLevelType w:val="hybridMultilevel"/>
    <w:tmpl w:val="8F02E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446901"/>
    <w:multiLevelType w:val="hybridMultilevel"/>
    <w:tmpl w:val="D1346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EC69CB"/>
    <w:multiLevelType w:val="hybridMultilevel"/>
    <w:tmpl w:val="D7B6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E15C52"/>
    <w:multiLevelType w:val="hybridMultilevel"/>
    <w:tmpl w:val="FEB401B2"/>
    <w:lvl w:ilvl="0" w:tplc="7AC40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A1E02"/>
    <w:multiLevelType w:val="hybridMultilevel"/>
    <w:tmpl w:val="EE224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D33567"/>
    <w:multiLevelType w:val="hybridMultilevel"/>
    <w:tmpl w:val="6DB05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9B2A9A"/>
    <w:multiLevelType w:val="hybridMultilevel"/>
    <w:tmpl w:val="3DC89BE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5CE5FE1"/>
    <w:multiLevelType w:val="multilevel"/>
    <w:tmpl w:val="02F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73200A"/>
    <w:multiLevelType w:val="hybridMultilevel"/>
    <w:tmpl w:val="D7AC8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2C2BD6"/>
    <w:multiLevelType w:val="hybridMultilevel"/>
    <w:tmpl w:val="142AF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D97D56"/>
    <w:multiLevelType w:val="multilevel"/>
    <w:tmpl w:val="425C1B1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75"/>
        </w:tabs>
        <w:ind w:left="97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4" w15:restartNumberingAfterBreak="0">
    <w:nsid w:val="7A1A7A21"/>
    <w:multiLevelType w:val="hybridMultilevel"/>
    <w:tmpl w:val="2B2A5316"/>
    <w:lvl w:ilvl="0" w:tplc="D92284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BCD45A6"/>
    <w:multiLevelType w:val="hybridMultilevel"/>
    <w:tmpl w:val="84DC55B0"/>
    <w:lvl w:ilvl="0" w:tplc="FF7274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7CA352BD"/>
    <w:multiLevelType w:val="hybridMultilevel"/>
    <w:tmpl w:val="BDAE66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F8603F9"/>
    <w:multiLevelType w:val="hybridMultilevel"/>
    <w:tmpl w:val="896A5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6"/>
  </w:num>
  <w:num w:numId="5">
    <w:abstractNumId w:val="17"/>
  </w:num>
  <w:num w:numId="6">
    <w:abstractNumId w:val="29"/>
  </w:num>
  <w:num w:numId="7">
    <w:abstractNumId w:val="43"/>
  </w:num>
  <w:num w:numId="8">
    <w:abstractNumId w:val="45"/>
  </w:num>
  <w:num w:numId="9">
    <w:abstractNumId w:val="7"/>
  </w:num>
  <w:num w:numId="10">
    <w:abstractNumId w:val="36"/>
  </w:num>
  <w:num w:numId="11">
    <w:abstractNumId w:val="9"/>
  </w:num>
  <w:num w:numId="12">
    <w:abstractNumId w:val="32"/>
  </w:num>
  <w:num w:numId="13">
    <w:abstractNumId w:val="11"/>
  </w:num>
  <w:num w:numId="14">
    <w:abstractNumId w:val="10"/>
  </w:num>
  <w:num w:numId="15">
    <w:abstractNumId w:val="28"/>
  </w:num>
  <w:num w:numId="16">
    <w:abstractNumId w:val="26"/>
  </w:num>
  <w:num w:numId="17">
    <w:abstractNumId w:val="42"/>
  </w:num>
  <w:num w:numId="18">
    <w:abstractNumId w:val="34"/>
  </w:num>
  <w:num w:numId="19">
    <w:abstractNumId w:val="38"/>
  </w:num>
  <w:num w:numId="20">
    <w:abstractNumId w:val="30"/>
  </w:num>
  <w:num w:numId="21">
    <w:abstractNumId w:val="4"/>
  </w:num>
  <w:num w:numId="22">
    <w:abstractNumId w:val="41"/>
  </w:num>
  <w:num w:numId="23">
    <w:abstractNumId w:val="24"/>
  </w:num>
  <w:num w:numId="24">
    <w:abstractNumId w:val="35"/>
  </w:num>
  <w:num w:numId="25">
    <w:abstractNumId w:val="31"/>
  </w:num>
  <w:num w:numId="26">
    <w:abstractNumId w:val="20"/>
  </w:num>
  <w:num w:numId="27">
    <w:abstractNumId w:val="25"/>
  </w:num>
  <w:num w:numId="28">
    <w:abstractNumId w:val="33"/>
  </w:num>
  <w:num w:numId="29">
    <w:abstractNumId w:val="22"/>
  </w:num>
  <w:num w:numId="30">
    <w:abstractNumId w:val="18"/>
  </w:num>
  <w:num w:numId="31">
    <w:abstractNumId w:val="47"/>
  </w:num>
  <w:num w:numId="32">
    <w:abstractNumId w:val="5"/>
  </w:num>
  <w:num w:numId="33">
    <w:abstractNumId w:val="21"/>
  </w:num>
  <w:num w:numId="34">
    <w:abstractNumId w:val="40"/>
  </w:num>
  <w:num w:numId="35">
    <w:abstractNumId w:val="6"/>
  </w:num>
  <w:num w:numId="36">
    <w:abstractNumId w:val="19"/>
  </w:num>
  <w:num w:numId="37">
    <w:abstractNumId w:val="8"/>
  </w:num>
  <w:num w:numId="38">
    <w:abstractNumId w:val="13"/>
  </w:num>
  <w:num w:numId="39">
    <w:abstractNumId w:val="27"/>
  </w:num>
  <w:num w:numId="40">
    <w:abstractNumId w:val="12"/>
  </w:num>
  <w:num w:numId="41">
    <w:abstractNumId w:val="44"/>
  </w:num>
  <w:num w:numId="42">
    <w:abstractNumId w:val="3"/>
  </w:num>
  <w:num w:numId="43">
    <w:abstractNumId w:val="15"/>
  </w:num>
  <w:num w:numId="44">
    <w:abstractNumId w:val="16"/>
  </w:num>
  <w:num w:numId="45">
    <w:abstractNumId w:val="14"/>
  </w:num>
  <w:num w:numId="46">
    <w:abstractNumId w:val="39"/>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1"/>
    <w:rsid w:val="00010AE8"/>
    <w:rsid w:val="000464B8"/>
    <w:rsid w:val="00055C5D"/>
    <w:rsid w:val="00063825"/>
    <w:rsid w:val="00064AC3"/>
    <w:rsid w:val="00066FE7"/>
    <w:rsid w:val="00096D40"/>
    <w:rsid w:val="000A1F00"/>
    <w:rsid w:val="000A74B1"/>
    <w:rsid w:val="000B3FE2"/>
    <w:rsid w:val="000B66D8"/>
    <w:rsid w:val="000B72CE"/>
    <w:rsid w:val="000C48CD"/>
    <w:rsid w:val="000D5C8F"/>
    <w:rsid w:val="000F3D6A"/>
    <w:rsid w:val="001101F1"/>
    <w:rsid w:val="00112448"/>
    <w:rsid w:val="001249AF"/>
    <w:rsid w:val="00154FD5"/>
    <w:rsid w:val="0017395D"/>
    <w:rsid w:val="00182CE8"/>
    <w:rsid w:val="001839AF"/>
    <w:rsid w:val="00186EC7"/>
    <w:rsid w:val="00190427"/>
    <w:rsid w:val="002271CA"/>
    <w:rsid w:val="00233715"/>
    <w:rsid w:val="00252035"/>
    <w:rsid w:val="00262265"/>
    <w:rsid w:val="00275F6E"/>
    <w:rsid w:val="00284BB4"/>
    <w:rsid w:val="00287300"/>
    <w:rsid w:val="002910D3"/>
    <w:rsid w:val="002A6AF2"/>
    <w:rsid w:val="00305D69"/>
    <w:rsid w:val="003217C4"/>
    <w:rsid w:val="00351B2A"/>
    <w:rsid w:val="0037696A"/>
    <w:rsid w:val="00390B99"/>
    <w:rsid w:val="00391A86"/>
    <w:rsid w:val="003A2C4A"/>
    <w:rsid w:val="003A2F19"/>
    <w:rsid w:val="003A4BF0"/>
    <w:rsid w:val="003C0637"/>
    <w:rsid w:val="0041038F"/>
    <w:rsid w:val="004217E0"/>
    <w:rsid w:val="004267D9"/>
    <w:rsid w:val="004374DA"/>
    <w:rsid w:val="00441080"/>
    <w:rsid w:val="00456AAB"/>
    <w:rsid w:val="00460BFD"/>
    <w:rsid w:val="00464B00"/>
    <w:rsid w:val="00473A05"/>
    <w:rsid w:val="004820E0"/>
    <w:rsid w:val="004A3FEA"/>
    <w:rsid w:val="004B0EE0"/>
    <w:rsid w:val="004B3E00"/>
    <w:rsid w:val="004C0DE0"/>
    <w:rsid w:val="00510C2A"/>
    <w:rsid w:val="00513D66"/>
    <w:rsid w:val="00522168"/>
    <w:rsid w:val="00530111"/>
    <w:rsid w:val="005403A5"/>
    <w:rsid w:val="00552437"/>
    <w:rsid w:val="005932F6"/>
    <w:rsid w:val="005A4760"/>
    <w:rsid w:val="005A6241"/>
    <w:rsid w:val="005C7EFB"/>
    <w:rsid w:val="005E20B3"/>
    <w:rsid w:val="00613881"/>
    <w:rsid w:val="0062257C"/>
    <w:rsid w:val="006266D8"/>
    <w:rsid w:val="00637FE1"/>
    <w:rsid w:val="0064515F"/>
    <w:rsid w:val="006511C6"/>
    <w:rsid w:val="006757E1"/>
    <w:rsid w:val="006920E4"/>
    <w:rsid w:val="00695AB7"/>
    <w:rsid w:val="006E36B8"/>
    <w:rsid w:val="006F11C3"/>
    <w:rsid w:val="006F5B30"/>
    <w:rsid w:val="00702F45"/>
    <w:rsid w:val="007639A7"/>
    <w:rsid w:val="007700F1"/>
    <w:rsid w:val="007723D1"/>
    <w:rsid w:val="007730AE"/>
    <w:rsid w:val="0079117C"/>
    <w:rsid w:val="00796B97"/>
    <w:rsid w:val="007A4E2A"/>
    <w:rsid w:val="007C23C1"/>
    <w:rsid w:val="007C3D5D"/>
    <w:rsid w:val="007E4A99"/>
    <w:rsid w:val="007F2FB1"/>
    <w:rsid w:val="00814953"/>
    <w:rsid w:val="00855321"/>
    <w:rsid w:val="00881A0D"/>
    <w:rsid w:val="008841CD"/>
    <w:rsid w:val="008A7604"/>
    <w:rsid w:val="008E03C5"/>
    <w:rsid w:val="008E47E4"/>
    <w:rsid w:val="008E7C86"/>
    <w:rsid w:val="008F30BE"/>
    <w:rsid w:val="00924C57"/>
    <w:rsid w:val="009444DB"/>
    <w:rsid w:val="00953A6C"/>
    <w:rsid w:val="00960E13"/>
    <w:rsid w:val="00966B0A"/>
    <w:rsid w:val="0097063A"/>
    <w:rsid w:val="00984E87"/>
    <w:rsid w:val="009A323A"/>
    <w:rsid w:val="009D1513"/>
    <w:rsid w:val="009D7784"/>
    <w:rsid w:val="00A276CB"/>
    <w:rsid w:val="00A277A9"/>
    <w:rsid w:val="00A33DEB"/>
    <w:rsid w:val="00A52474"/>
    <w:rsid w:val="00A52F96"/>
    <w:rsid w:val="00A60E20"/>
    <w:rsid w:val="00A83266"/>
    <w:rsid w:val="00AA4390"/>
    <w:rsid w:val="00AA6048"/>
    <w:rsid w:val="00AA617E"/>
    <w:rsid w:val="00AC2DD1"/>
    <w:rsid w:val="00AD5D09"/>
    <w:rsid w:val="00AE6E46"/>
    <w:rsid w:val="00B22631"/>
    <w:rsid w:val="00B4101D"/>
    <w:rsid w:val="00B50524"/>
    <w:rsid w:val="00B94425"/>
    <w:rsid w:val="00BA2080"/>
    <w:rsid w:val="00BA4B93"/>
    <w:rsid w:val="00BC7D14"/>
    <w:rsid w:val="00BD32DF"/>
    <w:rsid w:val="00BE2B08"/>
    <w:rsid w:val="00BE46A4"/>
    <w:rsid w:val="00C20606"/>
    <w:rsid w:val="00C37461"/>
    <w:rsid w:val="00C64290"/>
    <w:rsid w:val="00C86F82"/>
    <w:rsid w:val="00CA1E47"/>
    <w:rsid w:val="00CD1B73"/>
    <w:rsid w:val="00CE0589"/>
    <w:rsid w:val="00D11139"/>
    <w:rsid w:val="00DD3992"/>
    <w:rsid w:val="00DD7EAF"/>
    <w:rsid w:val="00DF1438"/>
    <w:rsid w:val="00E1584D"/>
    <w:rsid w:val="00E15F5C"/>
    <w:rsid w:val="00E166F2"/>
    <w:rsid w:val="00E71415"/>
    <w:rsid w:val="00E73E3F"/>
    <w:rsid w:val="00F208DE"/>
    <w:rsid w:val="00F34D48"/>
    <w:rsid w:val="00F40E79"/>
    <w:rsid w:val="00F81A8C"/>
    <w:rsid w:val="00F943B3"/>
    <w:rsid w:val="00FB0FEB"/>
    <w:rsid w:val="00FD14F4"/>
    <w:rsid w:val="00FE3F5B"/>
    <w:rsid w:val="00F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744C-D1D4-4BAE-B405-C8723D8B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31"/>
    <w:pPr>
      <w:suppressAutoHyphens/>
    </w:pPr>
    <w:rPr>
      <w:rFonts w:ascii="Calibri" w:eastAsia="Times New Roman" w:hAnsi="Calibri" w:cs="Times New Roman"/>
      <w:sz w:val="24"/>
      <w:szCs w:val="24"/>
      <w:lang w:eastAsia="ar-SA"/>
    </w:rPr>
  </w:style>
  <w:style w:type="paragraph" w:styleId="1">
    <w:name w:val="heading 1"/>
    <w:basedOn w:val="a"/>
    <w:next w:val="a"/>
    <w:link w:val="10"/>
    <w:uiPriority w:val="99"/>
    <w:qFormat/>
    <w:rsid w:val="00B22631"/>
    <w:pPr>
      <w:keepNext/>
      <w:numPr>
        <w:numId w:val="1"/>
      </w:numPr>
      <w:jc w:val="center"/>
      <w:outlineLvl w:val="0"/>
    </w:pPr>
    <w:rPr>
      <w:b/>
      <w:bCs/>
      <w:sz w:val="28"/>
    </w:rPr>
  </w:style>
  <w:style w:type="paragraph" w:styleId="2">
    <w:name w:val="heading 2"/>
    <w:basedOn w:val="a"/>
    <w:next w:val="a"/>
    <w:link w:val="20"/>
    <w:uiPriority w:val="99"/>
    <w:qFormat/>
    <w:rsid w:val="00B22631"/>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B22631"/>
    <w:pPr>
      <w:keepNext/>
      <w:numPr>
        <w:ilvl w:val="3"/>
        <w:numId w:val="1"/>
      </w:numPr>
      <w:jc w:val="center"/>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631"/>
    <w:rPr>
      <w:rFonts w:ascii="Calibri" w:eastAsia="Times New Roman" w:hAnsi="Calibri" w:cs="Times New Roman"/>
      <w:b/>
      <w:bCs/>
      <w:szCs w:val="24"/>
      <w:lang w:eastAsia="ar-SA"/>
    </w:rPr>
  </w:style>
  <w:style w:type="character" w:customStyle="1" w:styleId="20">
    <w:name w:val="Заголовок 2 Знак"/>
    <w:basedOn w:val="a0"/>
    <w:link w:val="2"/>
    <w:uiPriority w:val="99"/>
    <w:rsid w:val="00B22631"/>
    <w:rPr>
      <w:rFonts w:ascii="Arial" w:eastAsia="Times New Roman" w:hAnsi="Arial" w:cs="Arial"/>
      <w:b/>
      <w:bCs/>
      <w:i/>
      <w:iCs/>
      <w:szCs w:val="28"/>
      <w:lang w:eastAsia="ar-SA"/>
    </w:rPr>
  </w:style>
  <w:style w:type="character" w:customStyle="1" w:styleId="40">
    <w:name w:val="Заголовок 4 Знак"/>
    <w:basedOn w:val="a0"/>
    <w:link w:val="4"/>
    <w:uiPriority w:val="99"/>
    <w:rsid w:val="00B22631"/>
    <w:rPr>
      <w:rFonts w:ascii="Calibri" w:eastAsia="Times New Roman" w:hAnsi="Calibri" w:cs="Times New Roman"/>
      <w:b/>
      <w:bCs/>
      <w:szCs w:val="24"/>
      <w:u w:val="single"/>
      <w:lang w:eastAsia="ar-SA"/>
    </w:rPr>
  </w:style>
  <w:style w:type="paragraph" w:styleId="a3">
    <w:name w:val="footnote text"/>
    <w:basedOn w:val="a"/>
    <w:link w:val="a4"/>
    <w:uiPriority w:val="99"/>
    <w:semiHidden/>
    <w:rsid w:val="00B22631"/>
    <w:rPr>
      <w:sz w:val="20"/>
      <w:szCs w:val="20"/>
    </w:rPr>
  </w:style>
  <w:style w:type="character" w:customStyle="1" w:styleId="a4">
    <w:name w:val="Текст сноски Знак"/>
    <w:basedOn w:val="a0"/>
    <w:link w:val="a3"/>
    <w:uiPriority w:val="99"/>
    <w:semiHidden/>
    <w:rsid w:val="00B22631"/>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B22631"/>
    <w:pPr>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B22631"/>
    <w:rPr>
      <w:rFonts w:ascii="Arial" w:eastAsia="Times New Roman" w:hAnsi="Arial" w:cs="Arial"/>
      <w:sz w:val="20"/>
      <w:szCs w:val="20"/>
      <w:lang w:eastAsia="ar-SA"/>
    </w:rPr>
  </w:style>
  <w:style w:type="paragraph" w:customStyle="1" w:styleId="ConsPlusNonformat">
    <w:name w:val="ConsPlusNonformat"/>
    <w:uiPriority w:val="99"/>
    <w:rsid w:val="00B22631"/>
    <w:pPr>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99"/>
    <w:qFormat/>
    <w:rsid w:val="00B22631"/>
    <w:pPr>
      <w:ind w:left="720"/>
      <w:contextualSpacing/>
    </w:pPr>
  </w:style>
  <w:style w:type="character" w:styleId="a6">
    <w:name w:val="footnote reference"/>
    <w:basedOn w:val="a0"/>
    <w:uiPriority w:val="99"/>
    <w:semiHidden/>
    <w:rsid w:val="00B22631"/>
    <w:rPr>
      <w:vertAlign w:val="superscript"/>
    </w:rPr>
  </w:style>
  <w:style w:type="paragraph" w:styleId="a7">
    <w:name w:val="Normal (Web)"/>
    <w:basedOn w:val="a"/>
    <w:unhideWhenUsed/>
    <w:rsid w:val="00B22631"/>
    <w:pPr>
      <w:suppressAutoHyphens w:val="0"/>
      <w:spacing w:before="100" w:beforeAutospacing="1" w:after="100" w:afterAutospacing="1"/>
    </w:pPr>
    <w:rPr>
      <w:rFonts w:ascii="Times New Roman" w:eastAsiaTheme="minorEastAsia" w:hAnsi="Times New Roman"/>
      <w:lang w:eastAsia="ru-RU"/>
    </w:rPr>
  </w:style>
  <w:style w:type="character" w:customStyle="1" w:styleId="a8">
    <w:name w:val="Символ сноски"/>
    <w:uiPriority w:val="99"/>
    <w:rsid w:val="00B22631"/>
    <w:rPr>
      <w:vertAlign w:val="superscript"/>
    </w:rPr>
  </w:style>
  <w:style w:type="character" w:customStyle="1" w:styleId="WW8Num1z0">
    <w:name w:val="WW8Num1z0"/>
    <w:uiPriority w:val="99"/>
    <w:rsid w:val="00B22631"/>
  </w:style>
  <w:style w:type="character" w:customStyle="1" w:styleId="WW8Num2z0">
    <w:name w:val="WW8Num2z0"/>
    <w:uiPriority w:val="99"/>
    <w:rsid w:val="00B22631"/>
    <w:rPr>
      <w:rFonts w:ascii="Symbol" w:hAnsi="Symbol"/>
    </w:rPr>
  </w:style>
  <w:style w:type="character" w:customStyle="1" w:styleId="WW8Num2z1">
    <w:name w:val="WW8Num2z1"/>
    <w:uiPriority w:val="99"/>
    <w:rsid w:val="00B22631"/>
    <w:rPr>
      <w:rFonts w:ascii="Courier New" w:hAnsi="Courier New"/>
    </w:rPr>
  </w:style>
  <w:style w:type="character" w:customStyle="1" w:styleId="WW8Num2z2">
    <w:name w:val="WW8Num2z2"/>
    <w:uiPriority w:val="99"/>
    <w:rsid w:val="00B22631"/>
    <w:rPr>
      <w:rFonts w:ascii="Wingdings" w:hAnsi="Wingdings"/>
    </w:rPr>
  </w:style>
  <w:style w:type="character" w:customStyle="1" w:styleId="WW8Num3z0">
    <w:name w:val="WW8Num3z0"/>
    <w:uiPriority w:val="99"/>
    <w:rsid w:val="00B22631"/>
    <w:rPr>
      <w:rFonts w:ascii="Symbol" w:hAnsi="Symbol"/>
    </w:rPr>
  </w:style>
  <w:style w:type="character" w:customStyle="1" w:styleId="WW8Num3z1">
    <w:name w:val="WW8Num3z1"/>
    <w:uiPriority w:val="99"/>
    <w:rsid w:val="00B22631"/>
    <w:rPr>
      <w:rFonts w:ascii="Courier New" w:hAnsi="Courier New"/>
    </w:rPr>
  </w:style>
  <w:style w:type="character" w:customStyle="1" w:styleId="WW8Num3z2">
    <w:name w:val="WW8Num3z2"/>
    <w:uiPriority w:val="99"/>
    <w:rsid w:val="00B22631"/>
    <w:rPr>
      <w:rFonts w:ascii="Wingdings" w:hAnsi="Wingdings"/>
    </w:rPr>
  </w:style>
  <w:style w:type="character" w:customStyle="1" w:styleId="WW8Num6z0">
    <w:name w:val="WW8Num6z0"/>
    <w:uiPriority w:val="99"/>
    <w:rsid w:val="00B22631"/>
    <w:rPr>
      <w:rFonts w:ascii="Symbol" w:hAnsi="Symbol"/>
    </w:rPr>
  </w:style>
  <w:style w:type="character" w:customStyle="1" w:styleId="WW8Num6z1">
    <w:name w:val="WW8Num6z1"/>
    <w:uiPriority w:val="99"/>
    <w:rsid w:val="00B22631"/>
    <w:rPr>
      <w:rFonts w:ascii="Courier New" w:hAnsi="Courier New"/>
    </w:rPr>
  </w:style>
  <w:style w:type="character" w:customStyle="1" w:styleId="WW8Num6z2">
    <w:name w:val="WW8Num6z2"/>
    <w:uiPriority w:val="99"/>
    <w:rsid w:val="00B22631"/>
    <w:rPr>
      <w:rFonts w:ascii="Wingdings" w:hAnsi="Wingdings"/>
    </w:rPr>
  </w:style>
  <w:style w:type="character" w:customStyle="1" w:styleId="WW8Num7z0">
    <w:name w:val="WW8Num7z0"/>
    <w:uiPriority w:val="99"/>
    <w:rsid w:val="00B22631"/>
    <w:rPr>
      <w:rFonts w:ascii="Symbol" w:hAnsi="Symbol"/>
    </w:rPr>
  </w:style>
  <w:style w:type="character" w:customStyle="1" w:styleId="WW8Num7z1">
    <w:name w:val="WW8Num7z1"/>
    <w:uiPriority w:val="99"/>
    <w:rsid w:val="00B22631"/>
    <w:rPr>
      <w:rFonts w:ascii="Courier New" w:hAnsi="Courier New"/>
    </w:rPr>
  </w:style>
  <w:style w:type="character" w:customStyle="1" w:styleId="WW8Num7z2">
    <w:name w:val="WW8Num7z2"/>
    <w:uiPriority w:val="99"/>
    <w:rsid w:val="00B22631"/>
    <w:rPr>
      <w:rFonts w:ascii="Wingdings" w:hAnsi="Wingdings"/>
    </w:rPr>
  </w:style>
  <w:style w:type="character" w:customStyle="1" w:styleId="WW8Num8z0">
    <w:name w:val="WW8Num8z0"/>
    <w:uiPriority w:val="99"/>
    <w:rsid w:val="00B22631"/>
    <w:rPr>
      <w:rFonts w:ascii="Symbol" w:hAnsi="Symbol"/>
    </w:rPr>
  </w:style>
  <w:style w:type="character" w:customStyle="1" w:styleId="WW8Num8z1">
    <w:name w:val="WW8Num8z1"/>
    <w:uiPriority w:val="99"/>
    <w:rsid w:val="00B22631"/>
    <w:rPr>
      <w:rFonts w:ascii="Courier New" w:hAnsi="Courier New"/>
    </w:rPr>
  </w:style>
  <w:style w:type="character" w:customStyle="1" w:styleId="WW8Num8z2">
    <w:name w:val="WW8Num8z2"/>
    <w:uiPriority w:val="99"/>
    <w:rsid w:val="00B22631"/>
    <w:rPr>
      <w:rFonts w:ascii="Wingdings" w:hAnsi="Wingdings"/>
    </w:rPr>
  </w:style>
  <w:style w:type="character" w:customStyle="1" w:styleId="WW8Num11z0">
    <w:name w:val="WW8Num11z0"/>
    <w:uiPriority w:val="99"/>
    <w:rsid w:val="00B22631"/>
    <w:rPr>
      <w:rFonts w:ascii="Symbol" w:hAnsi="Symbol"/>
    </w:rPr>
  </w:style>
  <w:style w:type="character" w:customStyle="1" w:styleId="WW8Num11z1">
    <w:name w:val="WW8Num11z1"/>
    <w:uiPriority w:val="99"/>
    <w:rsid w:val="00B22631"/>
    <w:rPr>
      <w:rFonts w:ascii="Courier New" w:hAnsi="Courier New"/>
    </w:rPr>
  </w:style>
  <w:style w:type="character" w:customStyle="1" w:styleId="WW8Num11z2">
    <w:name w:val="WW8Num11z2"/>
    <w:uiPriority w:val="99"/>
    <w:rsid w:val="00B22631"/>
    <w:rPr>
      <w:rFonts w:ascii="Wingdings" w:hAnsi="Wingdings"/>
    </w:rPr>
  </w:style>
  <w:style w:type="character" w:customStyle="1" w:styleId="WW8Num14z0">
    <w:name w:val="WW8Num14z0"/>
    <w:uiPriority w:val="99"/>
    <w:rsid w:val="00B22631"/>
    <w:rPr>
      <w:rFonts w:ascii="Symbol" w:hAnsi="Symbol"/>
    </w:rPr>
  </w:style>
  <w:style w:type="character" w:customStyle="1" w:styleId="WW8Num14z1">
    <w:name w:val="WW8Num14z1"/>
    <w:uiPriority w:val="99"/>
    <w:rsid w:val="00B22631"/>
    <w:rPr>
      <w:rFonts w:ascii="Courier New" w:hAnsi="Courier New"/>
    </w:rPr>
  </w:style>
  <w:style w:type="character" w:customStyle="1" w:styleId="WW8Num14z2">
    <w:name w:val="WW8Num14z2"/>
    <w:uiPriority w:val="99"/>
    <w:rsid w:val="00B22631"/>
    <w:rPr>
      <w:rFonts w:ascii="Wingdings" w:hAnsi="Wingdings"/>
    </w:rPr>
  </w:style>
  <w:style w:type="character" w:customStyle="1" w:styleId="WW8Num15z0">
    <w:name w:val="WW8Num15z0"/>
    <w:uiPriority w:val="99"/>
    <w:rsid w:val="00B22631"/>
    <w:rPr>
      <w:rFonts w:ascii="Symbol" w:hAnsi="Symbol"/>
    </w:rPr>
  </w:style>
  <w:style w:type="character" w:customStyle="1" w:styleId="WW8Num15z1">
    <w:name w:val="WW8Num15z1"/>
    <w:uiPriority w:val="99"/>
    <w:rsid w:val="00B22631"/>
    <w:rPr>
      <w:rFonts w:ascii="Courier New" w:hAnsi="Courier New"/>
    </w:rPr>
  </w:style>
  <w:style w:type="character" w:customStyle="1" w:styleId="WW8Num15z2">
    <w:name w:val="WW8Num15z2"/>
    <w:uiPriority w:val="99"/>
    <w:rsid w:val="00B22631"/>
    <w:rPr>
      <w:rFonts w:ascii="Wingdings" w:hAnsi="Wingdings"/>
    </w:rPr>
  </w:style>
  <w:style w:type="character" w:customStyle="1" w:styleId="WW8Num16z0">
    <w:name w:val="WW8Num16z0"/>
    <w:uiPriority w:val="99"/>
    <w:rsid w:val="00B22631"/>
    <w:rPr>
      <w:rFonts w:ascii="Symbol" w:hAnsi="Symbol"/>
    </w:rPr>
  </w:style>
  <w:style w:type="character" w:customStyle="1" w:styleId="WW8Num16z1">
    <w:name w:val="WW8Num16z1"/>
    <w:uiPriority w:val="99"/>
    <w:rsid w:val="00B22631"/>
    <w:rPr>
      <w:rFonts w:ascii="Courier New" w:hAnsi="Courier New"/>
    </w:rPr>
  </w:style>
  <w:style w:type="character" w:customStyle="1" w:styleId="WW8Num16z2">
    <w:name w:val="WW8Num16z2"/>
    <w:uiPriority w:val="99"/>
    <w:rsid w:val="00B22631"/>
    <w:rPr>
      <w:rFonts w:ascii="Wingdings" w:hAnsi="Wingdings"/>
    </w:rPr>
  </w:style>
  <w:style w:type="character" w:customStyle="1" w:styleId="WW8Num17z0">
    <w:name w:val="WW8Num17z0"/>
    <w:uiPriority w:val="99"/>
    <w:rsid w:val="00B22631"/>
    <w:rPr>
      <w:rFonts w:ascii="Symbol" w:hAnsi="Symbol"/>
    </w:rPr>
  </w:style>
  <w:style w:type="character" w:customStyle="1" w:styleId="WW8Num18z0">
    <w:name w:val="WW8Num18z0"/>
    <w:uiPriority w:val="99"/>
    <w:rsid w:val="00B22631"/>
    <w:rPr>
      <w:rFonts w:ascii="Symbol" w:hAnsi="Symbol"/>
    </w:rPr>
  </w:style>
  <w:style w:type="character" w:customStyle="1" w:styleId="WW8Num18z1">
    <w:name w:val="WW8Num18z1"/>
    <w:uiPriority w:val="99"/>
    <w:rsid w:val="00B22631"/>
    <w:rPr>
      <w:rFonts w:ascii="Courier New" w:hAnsi="Courier New"/>
    </w:rPr>
  </w:style>
  <w:style w:type="character" w:customStyle="1" w:styleId="WW8Num18z2">
    <w:name w:val="WW8Num18z2"/>
    <w:uiPriority w:val="99"/>
    <w:rsid w:val="00B22631"/>
    <w:rPr>
      <w:rFonts w:ascii="Wingdings" w:hAnsi="Wingdings"/>
    </w:rPr>
  </w:style>
  <w:style w:type="character" w:customStyle="1" w:styleId="11">
    <w:name w:val="Основной шрифт абзаца1"/>
    <w:uiPriority w:val="99"/>
    <w:rsid w:val="00B22631"/>
  </w:style>
  <w:style w:type="character" w:customStyle="1" w:styleId="12">
    <w:name w:val="Знак примечания1"/>
    <w:uiPriority w:val="99"/>
    <w:rsid w:val="00B22631"/>
    <w:rPr>
      <w:sz w:val="16"/>
    </w:rPr>
  </w:style>
  <w:style w:type="character" w:customStyle="1" w:styleId="421">
    <w:name w:val="стиль421"/>
    <w:uiPriority w:val="99"/>
    <w:rsid w:val="00B22631"/>
    <w:rPr>
      <w:rFonts w:ascii="Arial" w:hAnsi="Arial"/>
      <w:i/>
      <w:color w:val="000000"/>
      <w:sz w:val="18"/>
    </w:rPr>
  </w:style>
  <w:style w:type="character" w:styleId="a9">
    <w:name w:val="Strong"/>
    <w:basedOn w:val="a0"/>
    <w:uiPriority w:val="99"/>
    <w:qFormat/>
    <w:rsid w:val="00B22631"/>
    <w:rPr>
      <w:rFonts w:cs="Times New Roman"/>
      <w:b/>
    </w:rPr>
  </w:style>
  <w:style w:type="character" w:customStyle="1" w:styleId="71">
    <w:name w:val="стиль71"/>
    <w:uiPriority w:val="99"/>
    <w:rsid w:val="00B22631"/>
    <w:rPr>
      <w:rFonts w:ascii="Arial" w:hAnsi="Arial"/>
      <w:color w:val="000000"/>
      <w:sz w:val="18"/>
    </w:rPr>
  </w:style>
  <w:style w:type="character" w:styleId="aa">
    <w:name w:val="Emphasis"/>
    <w:basedOn w:val="a0"/>
    <w:uiPriority w:val="99"/>
    <w:qFormat/>
    <w:rsid w:val="00B22631"/>
    <w:rPr>
      <w:rFonts w:cs="Times New Roman"/>
      <w:i/>
    </w:rPr>
  </w:style>
  <w:style w:type="character" w:customStyle="1" w:styleId="ab">
    <w:name w:val="Символы концевой сноски"/>
    <w:uiPriority w:val="99"/>
    <w:rsid w:val="00B22631"/>
  </w:style>
  <w:style w:type="paragraph" w:customStyle="1" w:styleId="ac">
    <w:name w:val="Заголовок"/>
    <w:basedOn w:val="a"/>
    <w:next w:val="ad"/>
    <w:uiPriority w:val="99"/>
    <w:rsid w:val="00B22631"/>
    <w:pPr>
      <w:keepNext/>
      <w:spacing w:before="240" w:after="120"/>
    </w:pPr>
    <w:rPr>
      <w:rFonts w:ascii="Arial" w:eastAsia="Arial Unicode MS" w:hAnsi="Arial" w:cs="Tahoma"/>
      <w:sz w:val="28"/>
      <w:szCs w:val="28"/>
    </w:rPr>
  </w:style>
  <w:style w:type="paragraph" w:styleId="ad">
    <w:name w:val="Body Text"/>
    <w:basedOn w:val="a"/>
    <w:link w:val="ae"/>
    <w:uiPriority w:val="99"/>
    <w:semiHidden/>
    <w:rsid w:val="00B22631"/>
    <w:rPr>
      <w:szCs w:val="20"/>
    </w:rPr>
  </w:style>
  <w:style w:type="character" w:customStyle="1" w:styleId="ae">
    <w:name w:val="Основной текст Знак"/>
    <w:basedOn w:val="a0"/>
    <w:link w:val="ad"/>
    <w:uiPriority w:val="99"/>
    <w:semiHidden/>
    <w:rsid w:val="00B22631"/>
    <w:rPr>
      <w:rFonts w:ascii="Calibri" w:eastAsia="Times New Roman" w:hAnsi="Calibri" w:cs="Times New Roman"/>
      <w:sz w:val="24"/>
      <w:szCs w:val="20"/>
      <w:lang w:eastAsia="ar-SA"/>
    </w:rPr>
  </w:style>
  <w:style w:type="paragraph" w:customStyle="1" w:styleId="13">
    <w:name w:val="Название1"/>
    <w:basedOn w:val="a"/>
    <w:uiPriority w:val="99"/>
    <w:rsid w:val="00B22631"/>
    <w:pPr>
      <w:suppressLineNumbers/>
      <w:spacing w:before="120" w:after="120"/>
    </w:pPr>
    <w:rPr>
      <w:rFonts w:ascii="Arial" w:hAnsi="Arial" w:cs="Tahoma"/>
      <w:i/>
      <w:iCs/>
      <w:sz w:val="20"/>
    </w:rPr>
  </w:style>
  <w:style w:type="paragraph" w:customStyle="1" w:styleId="14">
    <w:name w:val="Указатель1"/>
    <w:basedOn w:val="a"/>
    <w:uiPriority w:val="99"/>
    <w:rsid w:val="00B22631"/>
    <w:pPr>
      <w:suppressLineNumbers/>
    </w:pPr>
    <w:rPr>
      <w:rFonts w:ascii="Arial" w:hAnsi="Arial" w:cs="Tahoma"/>
    </w:rPr>
  </w:style>
  <w:style w:type="character" w:customStyle="1" w:styleId="af">
    <w:name w:val="Основной текст с отступом Знак"/>
    <w:basedOn w:val="a0"/>
    <w:link w:val="af0"/>
    <w:uiPriority w:val="99"/>
    <w:semiHidden/>
    <w:rsid w:val="00B22631"/>
    <w:rPr>
      <w:rFonts w:ascii="Calibri" w:eastAsia="Times New Roman" w:hAnsi="Calibri" w:cs="Times New Roman"/>
      <w:sz w:val="24"/>
      <w:szCs w:val="24"/>
      <w:lang w:eastAsia="ar-SA"/>
    </w:rPr>
  </w:style>
  <w:style w:type="paragraph" w:styleId="af0">
    <w:name w:val="Body Text Indent"/>
    <w:basedOn w:val="a"/>
    <w:link w:val="af"/>
    <w:uiPriority w:val="99"/>
    <w:semiHidden/>
    <w:rsid w:val="00B22631"/>
    <w:pPr>
      <w:spacing w:after="120"/>
      <w:ind w:left="283"/>
    </w:pPr>
  </w:style>
  <w:style w:type="character" w:customStyle="1" w:styleId="15">
    <w:name w:val="Основной текст с отступом Знак1"/>
    <w:basedOn w:val="a0"/>
    <w:uiPriority w:val="99"/>
    <w:semiHidden/>
    <w:rsid w:val="00B22631"/>
    <w:rPr>
      <w:rFonts w:ascii="Calibri" w:eastAsia="Times New Roman" w:hAnsi="Calibri" w:cs="Times New Roman"/>
      <w:sz w:val="24"/>
      <w:szCs w:val="24"/>
      <w:lang w:eastAsia="ar-SA"/>
    </w:rPr>
  </w:style>
  <w:style w:type="paragraph" w:customStyle="1" w:styleId="ConsNonformat">
    <w:name w:val="ConsNonformat"/>
    <w:uiPriority w:val="99"/>
    <w:rsid w:val="00B22631"/>
    <w:pPr>
      <w:suppressAutoHyphens/>
      <w:autoSpaceDE w:val="0"/>
      <w:ind w:right="19772"/>
    </w:pPr>
    <w:rPr>
      <w:rFonts w:ascii="Courier New" w:eastAsia="Times New Roman" w:hAnsi="Courier New" w:cs="Courier New"/>
      <w:sz w:val="20"/>
      <w:szCs w:val="20"/>
      <w:lang w:eastAsia="ar-SA"/>
    </w:rPr>
  </w:style>
  <w:style w:type="paragraph" w:customStyle="1" w:styleId="ConsTitle">
    <w:name w:val="ConsTitle"/>
    <w:uiPriority w:val="99"/>
    <w:rsid w:val="00B22631"/>
    <w:pPr>
      <w:suppressAutoHyphens/>
      <w:autoSpaceDE w:val="0"/>
      <w:ind w:right="19772"/>
    </w:pPr>
    <w:rPr>
      <w:rFonts w:ascii="Arial" w:eastAsia="Times New Roman" w:hAnsi="Arial" w:cs="Arial"/>
      <w:b/>
      <w:bCs/>
      <w:sz w:val="16"/>
      <w:szCs w:val="16"/>
      <w:lang w:eastAsia="ar-SA"/>
    </w:rPr>
  </w:style>
  <w:style w:type="paragraph" w:styleId="af1">
    <w:name w:val="footer"/>
    <w:basedOn w:val="a"/>
    <w:link w:val="af2"/>
    <w:uiPriority w:val="99"/>
    <w:rsid w:val="00B22631"/>
    <w:pPr>
      <w:tabs>
        <w:tab w:val="center" w:pos="4677"/>
        <w:tab w:val="right" w:pos="9355"/>
      </w:tabs>
    </w:pPr>
  </w:style>
  <w:style w:type="character" w:customStyle="1" w:styleId="af2">
    <w:name w:val="Нижний колонтитул Знак"/>
    <w:basedOn w:val="a0"/>
    <w:link w:val="af1"/>
    <w:uiPriority w:val="99"/>
    <w:rsid w:val="00B22631"/>
    <w:rPr>
      <w:rFonts w:ascii="Calibri" w:eastAsia="Times New Roman" w:hAnsi="Calibri" w:cs="Times New Roman"/>
      <w:sz w:val="24"/>
      <w:szCs w:val="24"/>
      <w:lang w:eastAsia="ar-SA"/>
    </w:rPr>
  </w:style>
  <w:style w:type="paragraph" w:styleId="af3">
    <w:name w:val="header"/>
    <w:basedOn w:val="a"/>
    <w:link w:val="af4"/>
    <w:uiPriority w:val="99"/>
    <w:rsid w:val="00B22631"/>
    <w:pPr>
      <w:tabs>
        <w:tab w:val="center" w:pos="4677"/>
        <w:tab w:val="right" w:pos="9355"/>
      </w:tabs>
    </w:pPr>
  </w:style>
  <w:style w:type="character" w:customStyle="1" w:styleId="af4">
    <w:name w:val="Верхний колонтитул Знак"/>
    <w:basedOn w:val="a0"/>
    <w:link w:val="af3"/>
    <w:uiPriority w:val="99"/>
    <w:rsid w:val="00B22631"/>
    <w:rPr>
      <w:rFonts w:ascii="Calibri" w:eastAsia="Times New Roman" w:hAnsi="Calibri" w:cs="Times New Roman"/>
      <w:sz w:val="24"/>
      <w:szCs w:val="24"/>
      <w:lang w:eastAsia="ar-SA"/>
    </w:rPr>
  </w:style>
  <w:style w:type="paragraph" w:customStyle="1" w:styleId="16">
    <w:name w:val="Текст примечания1"/>
    <w:basedOn w:val="a"/>
    <w:uiPriority w:val="99"/>
    <w:rsid w:val="00B22631"/>
    <w:rPr>
      <w:sz w:val="20"/>
      <w:szCs w:val="20"/>
    </w:rPr>
  </w:style>
  <w:style w:type="character" w:customStyle="1" w:styleId="af5">
    <w:name w:val="Текст примечания Знак"/>
    <w:basedOn w:val="a0"/>
    <w:link w:val="af6"/>
    <w:uiPriority w:val="99"/>
    <w:semiHidden/>
    <w:rsid w:val="00B22631"/>
    <w:rPr>
      <w:rFonts w:ascii="Calibri" w:eastAsia="Times New Roman" w:hAnsi="Calibri" w:cs="Times New Roman"/>
      <w:sz w:val="20"/>
      <w:szCs w:val="20"/>
      <w:lang w:eastAsia="ar-SA"/>
    </w:rPr>
  </w:style>
  <w:style w:type="paragraph" w:styleId="af6">
    <w:name w:val="annotation text"/>
    <w:basedOn w:val="a"/>
    <w:link w:val="af5"/>
    <w:uiPriority w:val="99"/>
    <w:semiHidden/>
    <w:rsid w:val="00B22631"/>
    <w:rPr>
      <w:sz w:val="20"/>
      <w:szCs w:val="20"/>
    </w:rPr>
  </w:style>
  <w:style w:type="character" w:customStyle="1" w:styleId="17">
    <w:name w:val="Текст примечания Знак1"/>
    <w:basedOn w:val="a0"/>
    <w:uiPriority w:val="99"/>
    <w:semiHidden/>
    <w:rsid w:val="00B22631"/>
    <w:rPr>
      <w:rFonts w:ascii="Calibri" w:eastAsia="Times New Roman" w:hAnsi="Calibri" w:cs="Times New Roman"/>
      <w:sz w:val="20"/>
      <w:szCs w:val="20"/>
      <w:lang w:eastAsia="ar-SA"/>
    </w:rPr>
  </w:style>
  <w:style w:type="paragraph" w:styleId="af7">
    <w:name w:val="annotation subject"/>
    <w:basedOn w:val="16"/>
    <w:next w:val="16"/>
    <w:link w:val="af8"/>
    <w:uiPriority w:val="99"/>
    <w:rsid w:val="00B22631"/>
    <w:rPr>
      <w:b/>
      <w:bCs/>
    </w:rPr>
  </w:style>
  <w:style w:type="character" w:customStyle="1" w:styleId="af8">
    <w:name w:val="Тема примечания Знак"/>
    <w:basedOn w:val="17"/>
    <w:link w:val="af7"/>
    <w:uiPriority w:val="99"/>
    <w:rsid w:val="00B22631"/>
    <w:rPr>
      <w:rFonts w:ascii="Calibri" w:eastAsia="Times New Roman" w:hAnsi="Calibri" w:cs="Times New Roman"/>
      <w:b/>
      <w:bCs/>
      <w:sz w:val="20"/>
      <w:szCs w:val="20"/>
      <w:lang w:eastAsia="ar-SA"/>
    </w:rPr>
  </w:style>
  <w:style w:type="paragraph" w:styleId="af9">
    <w:name w:val="Balloon Text"/>
    <w:basedOn w:val="a"/>
    <w:link w:val="afa"/>
    <w:uiPriority w:val="99"/>
    <w:rsid w:val="00B22631"/>
    <w:rPr>
      <w:rFonts w:ascii="Tahoma" w:hAnsi="Tahoma" w:cs="Tahoma"/>
      <w:sz w:val="16"/>
      <w:szCs w:val="16"/>
    </w:rPr>
  </w:style>
  <w:style w:type="character" w:customStyle="1" w:styleId="afa">
    <w:name w:val="Текст выноски Знак"/>
    <w:basedOn w:val="a0"/>
    <w:link w:val="af9"/>
    <w:uiPriority w:val="99"/>
    <w:rsid w:val="00B22631"/>
    <w:rPr>
      <w:rFonts w:ascii="Tahoma" w:eastAsia="Times New Roman" w:hAnsi="Tahoma" w:cs="Tahoma"/>
      <w:sz w:val="16"/>
      <w:szCs w:val="16"/>
      <w:lang w:eastAsia="ar-SA"/>
    </w:rPr>
  </w:style>
  <w:style w:type="paragraph" w:customStyle="1" w:styleId="31">
    <w:name w:val="Основной текст с отступом 31"/>
    <w:basedOn w:val="a"/>
    <w:uiPriority w:val="99"/>
    <w:rsid w:val="00B22631"/>
    <w:pPr>
      <w:spacing w:after="120"/>
      <w:ind w:left="283"/>
    </w:pPr>
    <w:rPr>
      <w:sz w:val="16"/>
      <w:szCs w:val="16"/>
    </w:rPr>
  </w:style>
  <w:style w:type="paragraph" w:styleId="afb">
    <w:name w:val="Title"/>
    <w:basedOn w:val="a"/>
    <w:next w:val="afc"/>
    <w:link w:val="afd"/>
    <w:uiPriority w:val="99"/>
    <w:qFormat/>
    <w:rsid w:val="00B22631"/>
    <w:pPr>
      <w:spacing w:line="380" w:lineRule="exact"/>
      <w:jc w:val="center"/>
    </w:pPr>
    <w:rPr>
      <w:rFonts w:ascii="Times New Roman" w:eastAsia="SimSun" w:hAnsi="Times New Roman"/>
      <w:b/>
      <w:sz w:val="28"/>
      <w:szCs w:val="28"/>
    </w:rPr>
  </w:style>
  <w:style w:type="character" w:customStyle="1" w:styleId="afd">
    <w:name w:val="Название Знак"/>
    <w:basedOn w:val="a0"/>
    <w:link w:val="afb"/>
    <w:uiPriority w:val="99"/>
    <w:rsid w:val="00B22631"/>
    <w:rPr>
      <w:rFonts w:eastAsia="SimSun" w:cs="Times New Roman"/>
      <w:b/>
      <w:szCs w:val="28"/>
      <w:lang w:eastAsia="ar-SA"/>
    </w:rPr>
  </w:style>
  <w:style w:type="paragraph" w:styleId="afc">
    <w:name w:val="Subtitle"/>
    <w:basedOn w:val="ac"/>
    <w:next w:val="ad"/>
    <w:link w:val="afe"/>
    <w:uiPriority w:val="99"/>
    <w:qFormat/>
    <w:rsid w:val="00B22631"/>
    <w:pPr>
      <w:jc w:val="center"/>
    </w:pPr>
    <w:rPr>
      <w:i/>
      <w:iCs/>
    </w:rPr>
  </w:style>
  <w:style w:type="character" w:customStyle="1" w:styleId="afe">
    <w:name w:val="Подзаголовок Знак"/>
    <w:basedOn w:val="a0"/>
    <w:link w:val="afc"/>
    <w:uiPriority w:val="99"/>
    <w:rsid w:val="00B22631"/>
    <w:rPr>
      <w:rFonts w:ascii="Arial" w:eastAsia="Arial Unicode MS" w:hAnsi="Arial" w:cs="Tahoma"/>
      <w:i/>
      <w:iCs/>
      <w:szCs w:val="28"/>
      <w:lang w:eastAsia="ar-SA"/>
    </w:rPr>
  </w:style>
  <w:style w:type="paragraph" w:customStyle="1" w:styleId="21">
    <w:name w:val="Основной текст с отступом 21"/>
    <w:basedOn w:val="a"/>
    <w:uiPriority w:val="99"/>
    <w:rsid w:val="00B22631"/>
    <w:pPr>
      <w:spacing w:after="120" w:line="480" w:lineRule="auto"/>
      <w:ind w:left="283"/>
    </w:pPr>
  </w:style>
  <w:style w:type="paragraph" w:customStyle="1" w:styleId="aff">
    <w:name w:val="Знак"/>
    <w:basedOn w:val="a"/>
    <w:uiPriority w:val="99"/>
    <w:rsid w:val="00B22631"/>
    <w:pPr>
      <w:spacing w:after="160" w:line="240" w:lineRule="exact"/>
    </w:pPr>
    <w:rPr>
      <w:rFonts w:ascii="Verdana" w:hAnsi="Verdana" w:cs="Verdana"/>
      <w:sz w:val="20"/>
      <w:szCs w:val="20"/>
      <w:lang w:val="en-US"/>
    </w:rPr>
  </w:style>
  <w:style w:type="paragraph" w:customStyle="1" w:styleId="7">
    <w:name w:val="стиль7"/>
    <w:basedOn w:val="a"/>
    <w:uiPriority w:val="99"/>
    <w:rsid w:val="00B22631"/>
    <w:pPr>
      <w:spacing w:before="280" w:after="280"/>
    </w:pPr>
    <w:rPr>
      <w:rFonts w:ascii="Arial" w:hAnsi="Arial" w:cs="Arial"/>
      <w:color w:val="000000"/>
      <w:sz w:val="18"/>
      <w:szCs w:val="18"/>
    </w:rPr>
  </w:style>
  <w:style w:type="paragraph" w:customStyle="1" w:styleId="42">
    <w:name w:val="стиль42"/>
    <w:basedOn w:val="a"/>
    <w:uiPriority w:val="99"/>
    <w:rsid w:val="00B22631"/>
    <w:pPr>
      <w:spacing w:before="280" w:after="280"/>
    </w:pPr>
    <w:rPr>
      <w:rFonts w:ascii="Arial" w:hAnsi="Arial" w:cs="Arial"/>
      <w:i/>
      <w:iCs/>
      <w:color w:val="000000"/>
      <w:sz w:val="18"/>
      <w:szCs w:val="18"/>
    </w:rPr>
  </w:style>
  <w:style w:type="paragraph" w:customStyle="1" w:styleId="45">
    <w:name w:val="стиль45"/>
    <w:basedOn w:val="a"/>
    <w:uiPriority w:val="99"/>
    <w:rsid w:val="00B22631"/>
    <w:pPr>
      <w:spacing w:before="280" w:after="280"/>
    </w:pPr>
    <w:rPr>
      <w:color w:val="000000"/>
      <w:sz w:val="18"/>
      <w:szCs w:val="18"/>
    </w:rPr>
  </w:style>
  <w:style w:type="paragraph" w:customStyle="1" w:styleId="aff0">
    <w:name w:val="Содержимое таблицы"/>
    <w:basedOn w:val="a"/>
    <w:uiPriority w:val="99"/>
    <w:rsid w:val="00B22631"/>
    <w:pPr>
      <w:suppressLineNumbers/>
    </w:pPr>
  </w:style>
  <w:style w:type="paragraph" w:customStyle="1" w:styleId="aff1">
    <w:name w:val="Заголовок таблицы"/>
    <w:basedOn w:val="aff0"/>
    <w:uiPriority w:val="99"/>
    <w:rsid w:val="00B22631"/>
    <w:pPr>
      <w:jc w:val="center"/>
    </w:pPr>
    <w:rPr>
      <w:b/>
      <w:bCs/>
    </w:rPr>
  </w:style>
  <w:style w:type="paragraph" w:customStyle="1" w:styleId="aff2">
    <w:name w:val="Содержимое врезки"/>
    <w:basedOn w:val="ad"/>
    <w:uiPriority w:val="99"/>
    <w:rsid w:val="00B22631"/>
  </w:style>
  <w:style w:type="paragraph" w:customStyle="1" w:styleId="18">
    <w:name w:val="Абзац списка1"/>
    <w:basedOn w:val="a"/>
    <w:uiPriority w:val="99"/>
    <w:rsid w:val="00B22631"/>
    <w:pPr>
      <w:suppressAutoHyphens w:val="0"/>
      <w:spacing w:before="100" w:beforeAutospacing="1" w:after="100" w:afterAutospacing="1"/>
      <w:ind w:left="720"/>
      <w:jc w:val="both"/>
    </w:pPr>
    <w:rPr>
      <w:rFonts w:cs="Calibri"/>
      <w:sz w:val="22"/>
      <w:szCs w:val="22"/>
      <w:lang w:eastAsia="en-US"/>
    </w:rPr>
  </w:style>
  <w:style w:type="paragraph" w:customStyle="1" w:styleId="aff3">
    <w:name w:val="Список бюллетеня"/>
    <w:basedOn w:val="a"/>
    <w:link w:val="aff4"/>
    <w:uiPriority w:val="99"/>
    <w:rsid w:val="00B22631"/>
    <w:pPr>
      <w:tabs>
        <w:tab w:val="left" w:pos="1843"/>
        <w:tab w:val="left" w:pos="3402"/>
        <w:tab w:val="left" w:pos="3686"/>
      </w:tabs>
      <w:suppressAutoHyphens w:val="0"/>
      <w:spacing w:after="60"/>
      <w:jc w:val="both"/>
    </w:pPr>
    <w:rPr>
      <w:rFonts w:ascii="Arial Narrow" w:hAnsi="Arial Narrow"/>
      <w:sz w:val="22"/>
      <w:szCs w:val="20"/>
      <w:lang w:eastAsia="ru-RU"/>
    </w:rPr>
  </w:style>
  <w:style w:type="character" w:customStyle="1" w:styleId="aff4">
    <w:name w:val="Список бюллетеня Знак"/>
    <w:link w:val="aff3"/>
    <w:uiPriority w:val="99"/>
    <w:locked/>
    <w:rsid w:val="00B22631"/>
    <w:rPr>
      <w:rFonts w:ascii="Arial Narrow" w:eastAsia="Times New Roman" w:hAnsi="Arial Narrow" w:cs="Times New Roman"/>
      <w:sz w:val="22"/>
      <w:szCs w:val="20"/>
      <w:lang w:eastAsia="ru-RU"/>
    </w:rPr>
  </w:style>
  <w:style w:type="paragraph" w:customStyle="1" w:styleId="aff5">
    <w:name w:val="Текст бюллетеня"/>
    <w:basedOn w:val="a"/>
    <w:link w:val="aff6"/>
    <w:uiPriority w:val="99"/>
    <w:rsid w:val="00B22631"/>
    <w:pPr>
      <w:suppressAutoHyphens w:val="0"/>
      <w:spacing w:before="120" w:after="60"/>
      <w:ind w:left="1418"/>
      <w:jc w:val="both"/>
    </w:pPr>
    <w:rPr>
      <w:rFonts w:ascii="Arial Narrow" w:hAnsi="Arial Narrow"/>
      <w:sz w:val="22"/>
      <w:szCs w:val="20"/>
      <w:lang w:eastAsia="ru-RU"/>
    </w:rPr>
  </w:style>
  <w:style w:type="character" w:customStyle="1" w:styleId="aff6">
    <w:name w:val="Текст бюллетеня Знак"/>
    <w:link w:val="aff5"/>
    <w:uiPriority w:val="99"/>
    <w:locked/>
    <w:rsid w:val="00B22631"/>
    <w:rPr>
      <w:rFonts w:ascii="Arial Narrow" w:eastAsia="Times New Roman" w:hAnsi="Arial Narrow" w:cs="Times New Roman"/>
      <w:sz w:val="22"/>
      <w:szCs w:val="20"/>
      <w:lang w:eastAsia="ru-RU"/>
    </w:rPr>
  </w:style>
  <w:style w:type="paragraph" w:styleId="aff7">
    <w:name w:val="No Spacing"/>
    <w:aliases w:val="С отступом"/>
    <w:uiPriority w:val="99"/>
    <w:qFormat/>
    <w:rsid w:val="00B22631"/>
    <w:pPr>
      <w:ind w:left="3175"/>
      <w:jc w:val="both"/>
    </w:pPr>
    <w:rPr>
      <w:rFonts w:ascii="Verdana" w:eastAsia="Times New Roman" w:hAnsi="Verdana" w:cs="Times New Roman"/>
      <w:color w:val="717375"/>
      <w:sz w:val="17"/>
    </w:rPr>
  </w:style>
  <w:style w:type="paragraph" w:customStyle="1" w:styleId="Default">
    <w:name w:val="Default"/>
    <w:rsid w:val="00B22631"/>
    <w:pPr>
      <w:autoSpaceDE w:val="0"/>
      <w:autoSpaceDN w:val="0"/>
      <w:adjustRightInd w:val="0"/>
    </w:pPr>
    <w:rPr>
      <w:rFonts w:ascii="Calibri" w:eastAsia="Times New Roman" w:hAnsi="Calibri" w:cs="Times New Roman"/>
      <w:color w:val="000000"/>
      <w:sz w:val="24"/>
      <w:szCs w:val="24"/>
    </w:rPr>
  </w:style>
  <w:style w:type="paragraph" w:customStyle="1" w:styleId="ListParagraph1">
    <w:name w:val="List Paragraph1"/>
    <w:basedOn w:val="a"/>
    <w:uiPriority w:val="99"/>
    <w:rsid w:val="00B22631"/>
    <w:pPr>
      <w:ind w:left="720"/>
      <w:contextualSpacing/>
    </w:pPr>
  </w:style>
  <w:style w:type="character" w:styleId="aff8">
    <w:name w:val="Hyperlink"/>
    <w:basedOn w:val="a0"/>
    <w:uiPriority w:val="99"/>
    <w:rsid w:val="00B22631"/>
    <w:rPr>
      <w:rFonts w:cs="Times New Roman"/>
      <w:color w:val="0000FF"/>
      <w:u w:val="single"/>
    </w:rPr>
  </w:style>
  <w:style w:type="paragraph" w:customStyle="1" w:styleId="xl102">
    <w:name w:val="xl102"/>
    <w:basedOn w:val="a"/>
    <w:rsid w:val="00B22631"/>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B22631"/>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B22631"/>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6">
    <w:name w:val="xl106"/>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07">
    <w:name w:val="xl107"/>
    <w:basedOn w:val="a"/>
    <w:rsid w:val="00B22631"/>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08">
    <w:name w:val="xl108"/>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9">
    <w:name w:val="xl109"/>
    <w:basedOn w:val="a"/>
    <w:rsid w:val="00B22631"/>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10">
    <w:name w:val="xl110"/>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11">
    <w:name w:val="xl111"/>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B22631"/>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Standard">
    <w:name w:val="Standard"/>
    <w:rsid w:val="00B22631"/>
    <w:pPr>
      <w:suppressAutoHyphens/>
      <w:autoSpaceDN w:val="0"/>
      <w:spacing w:after="200" w:line="276" w:lineRule="auto"/>
      <w:textAlignment w:val="baseline"/>
    </w:pPr>
    <w:rPr>
      <w:rFonts w:ascii="Calibri" w:eastAsia="SimSun" w:hAnsi="Calibri" w:cs="Calibri"/>
      <w:kern w:val="3"/>
      <w:sz w:val="22"/>
    </w:rPr>
  </w:style>
  <w:style w:type="character" w:customStyle="1" w:styleId="aff9">
    <w:name w:val="Текст Знак"/>
    <w:basedOn w:val="a0"/>
    <w:link w:val="affa"/>
    <w:uiPriority w:val="99"/>
    <w:semiHidden/>
    <w:rsid w:val="00B22631"/>
    <w:rPr>
      <w:rFonts w:ascii="Calibri" w:eastAsia="Times New Roman" w:hAnsi="Calibri" w:cs="Times New Roman"/>
      <w:szCs w:val="21"/>
    </w:rPr>
  </w:style>
  <w:style w:type="paragraph" w:styleId="affa">
    <w:name w:val="Plain Text"/>
    <w:basedOn w:val="a"/>
    <w:link w:val="aff9"/>
    <w:uiPriority w:val="99"/>
    <w:semiHidden/>
    <w:unhideWhenUsed/>
    <w:rsid w:val="00B22631"/>
    <w:pPr>
      <w:suppressAutoHyphens w:val="0"/>
    </w:pPr>
    <w:rPr>
      <w:sz w:val="28"/>
      <w:szCs w:val="21"/>
      <w:lang w:eastAsia="en-US"/>
    </w:rPr>
  </w:style>
  <w:style w:type="character" w:customStyle="1" w:styleId="19">
    <w:name w:val="Текст Знак1"/>
    <w:basedOn w:val="a0"/>
    <w:uiPriority w:val="99"/>
    <w:semiHidden/>
    <w:rsid w:val="00B22631"/>
    <w:rPr>
      <w:rFonts w:ascii="Consolas" w:eastAsia="Times New Roman" w:hAnsi="Consolas" w:cs="Times New Roman"/>
      <w:sz w:val="21"/>
      <w:szCs w:val="21"/>
      <w:lang w:eastAsia="ar-SA"/>
    </w:rPr>
  </w:style>
  <w:style w:type="paragraph" w:customStyle="1" w:styleId="xl113">
    <w:name w:val="xl113"/>
    <w:basedOn w:val="a"/>
    <w:rsid w:val="00B22631"/>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4">
    <w:name w:val="xl114"/>
    <w:basedOn w:val="a"/>
    <w:rsid w:val="00B22631"/>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5">
    <w:name w:val="xl115"/>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6">
    <w:name w:val="xl116"/>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7">
    <w:name w:val="xl117"/>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8">
    <w:name w:val="xl118"/>
    <w:basedOn w:val="a"/>
    <w:rsid w:val="00B22631"/>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19">
    <w:name w:val="xl119"/>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20">
    <w:name w:val="xl120"/>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1">
    <w:name w:val="xl121"/>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2">
    <w:name w:val="xl122"/>
    <w:basedOn w:val="a"/>
    <w:rsid w:val="00B22631"/>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3">
    <w:name w:val="xl123"/>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4">
    <w:name w:val="xl124"/>
    <w:basedOn w:val="a"/>
    <w:rsid w:val="00B22631"/>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5">
    <w:name w:val="xl125"/>
    <w:basedOn w:val="a"/>
    <w:rsid w:val="00B22631"/>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6">
    <w:name w:val="xl126"/>
    <w:basedOn w:val="a"/>
    <w:rsid w:val="00B22631"/>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7">
    <w:name w:val="xl127"/>
    <w:basedOn w:val="a"/>
    <w:rsid w:val="00B22631"/>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28">
    <w:name w:val="xl128"/>
    <w:basedOn w:val="a"/>
    <w:rsid w:val="00B22631"/>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right"/>
      <w:textAlignment w:val="center"/>
    </w:pPr>
    <w:rPr>
      <w:rFonts w:ascii="Times New Roman" w:hAnsi="Times New Roman"/>
      <w:b/>
      <w:bCs/>
      <w:sz w:val="20"/>
      <w:szCs w:val="20"/>
      <w:lang w:eastAsia="ru-RU"/>
    </w:rPr>
  </w:style>
  <w:style w:type="paragraph" w:customStyle="1" w:styleId="xl129">
    <w:name w:val="xl129"/>
    <w:basedOn w:val="a"/>
    <w:rsid w:val="00B22631"/>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0">
    <w:name w:val="xl130"/>
    <w:basedOn w:val="a"/>
    <w:rsid w:val="00B22631"/>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1">
    <w:name w:val="xl131"/>
    <w:basedOn w:val="a"/>
    <w:rsid w:val="00B22631"/>
    <w:pPr>
      <w:pBdr>
        <w:top w:val="single" w:sz="8" w:space="0" w:color="auto"/>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2">
    <w:name w:val="xl132"/>
    <w:basedOn w:val="a"/>
    <w:rsid w:val="00B22631"/>
    <w:pPr>
      <w:pBdr>
        <w:top w:val="single" w:sz="8"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3">
    <w:name w:val="xl133"/>
    <w:basedOn w:val="a"/>
    <w:rsid w:val="00B22631"/>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4">
    <w:name w:val="xl134"/>
    <w:basedOn w:val="a"/>
    <w:rsid w:val="00B22631"/>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5">
    <w:name w:val="xl135"/>
    <w:basedOn w:val="a"/>
    <w:rsid w:val="00B22631"/>
    <w:pPr>
      <w:pBdr>
        <w:top w:val="single" w:sz="8"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6">
    <w:name w:val="xl136"/>
    <w:basedOn w:val="a"/>
    <w:rsid w:val="00B22631"/>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7">
    <w:name w:val="xl137"/>
    <w:basedOn w:val="a"/>
    <w:rsid w:val="00B22631"/>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8">
    <w:name w:val="xl138"/>
    <w:basedOn w:val="a"/>
    <w:rsid w:val="00B22631"/>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9">
    <w:name w:val="xl139"/>
    <w:basedOn w:val="a"/>
    <w:rsid w:val="00B22631"/>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40">
    <w:name w:val="xl140"/>
    <w:basedOn w:val="a"/>
    <w:rsid w:val="00B22631"/>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styleId="affb">
    <w:name w:val="TOC Heading"/>
    <w:basedOn w:val="1"/>
    <w:next w:val="a"/>
    <w:uiPriority w:val="39"/>
    <w:unhideWhenUsed/>
    <w:qFormat/>
    <w:rsid w:val="00B22631"/>
    <w:pPr>
      <w:keepLines/>
      <w:numPr>
        <w:numId w:val="0"/>
      </w:numPr>
      <w:suppressAutoHyphens w:val="0"/>
      <w:spacing w:before="240" w:line="259" w:lineRule="auto"/>
      <w:jc w:val="left"/>
      <w:outlineLvl w:val="9"/>
    </w:pPr>
    <w:rPr>
      <w:rFonts w:ascii="Calibri Light" w:hAnsi="Calibri Light"/>
      <w:b w:val="0"/>
      <w:bCs w:val="0"/>
      <w:color w:val="2E74B5"/>
      <w:sz w:val="32"/>
      <w:szCs w:val="32"/>
      <w:lang w:eastAsia="ru-RU"/>
    </w:rPr>
  </w:style>
  <w:style w:type="paragraph" w:styleId="22">
    <w:name w:val="toc 2"/>
    <w:basedOn w:val="a"/>
    <w:next w:val="a"/>
    <w:autoRedefine/>
    <w:uiPriority w:val="39"/>
    <w:unhideWhenUsed/>
    <w:rsid w:val="00B22631"/>
    <w:pPr>
      <w:ind w:left="240"/>
    </w:pPr>
  </w:style>
  <w:style w:type="paragraph" w:styleId="1a">
    <w:name w:val="toc 1"/>
    <w:basedOn w:val="a"/>
    <w:next w:val="a"/>
    <w:autoRedefine/>
    <w:uiPriority w:val="39"/>
    <w:unhideWhenUsed/>
    <w:rsid w:val="00B22631"/>
    <w:pPr>
      <w:suppressAutoHyphens w:val="0"/>
      <w:spacing w:after="100" w:line="259" w:lineRule="auto"/>
    </w:pPr>
    <w:rPr>
      <w:sz w:val="22"/>
      <w:szCs w:val="22"/>
      <w:lang w:eastAsia="ru-RU"/>
    </w:rPr>
  </w:style>
  <w:style w:type="paragraph" w:styleId="3">
    <w:name w:val="toc 3"/>
    <w:basedOn w:val="a"/>
    <w:next w:val="a"/>
    <w:autoRedefine/>
    <w:uiPriority w:val="39"/>
    <w:unhideWhenUsed/>
    <w:rsid w:val="00B22631"/>
    <w:pPr>
      <w:suppressAutoHyphens w:val="0"/>
      <w:spacing w:after="100" w:line="259" w:lineRule="auto"/>
      <w:ind w:left="440"/>
    </w:pPr>
    <w:rPr>
      <w:sz w:val="22"/>
      <w:szCs w:val="22"/>
      <w:lang w:eastAsia="ru-RU"/>
    </w:rPr>
  </w:style>
  <w:style w:type="paragraph" w:customStyle="1" w:styleId="xl141">
    <w:name w:val="xl141"/>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2">
    <w:name w:val="xl142"/>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3">
    <w:name w:val="xl143"/>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4">
    <w:name w:val="xl144"/>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5">
    <w:name w:val="xl145"/>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6">
    <w:name w:val="xl146"/>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7">
    <w:name w:val="xl147"/>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8">
    <w:name w:val="xl14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9">
    <w:name w:val="xl149"/>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50">
    <w:name w:val="xl150"/>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1">
    <w:name w:val="xl151"/>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2">
    <w:name w:val="xl152"/>
    <w:basedOn w:val="a"/>
    <w:rsid w:val="00B2263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20"/>
      <w:szCs w:val="20"/>
      <w:lang w:eastAsia="ru-RU"/>
    </w:rPr>
  </w:style>
  <w:style w:type="paragraph" w:customStyle="1" w:styleId="xl153">
    <w:name w:val="xl153"/>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4">
    <w:name w:val="xl154"/>
    <w:basedOn w:val="a"/>
    <w:rsid w:val="00B22631"/>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5">
    <w:name w:val="xl155"/>
    <w:basedOn w:val="a"/>
    <w:rsid w:val="00B226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6">
    <w:name w:val="xl156"/>
    <w:basedOn w:val="a"/>
    <w:rsid w:val="00B22631"/>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7">
    <w:name w:val="xl157"/>
    <w:basedOn w:val="a"/>
    <w:rsid w:val="00B22631"/>
    <w:pPr>
      <w:pBdr>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8">
    <w:name w:val="xl15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59">
    <w:name w:val="xl159"/>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60">
    <w:name w:val="xl160"/>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1">
    <w:name w:val="xl161"/>
    <w:basedOn w:val="a"/>
    <w:rsid w:val="00B22631"/>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2">
    <w:name w:val="xl162"/>
    <w:basedOn w:val="a"/>
    <w:rsid w:val="00B22631"/>
    <w:pPr>
      <w:pBdr>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3">
    <w:name w:val="xl163"/>
    <w:basedOn w:val="a"/>
    <w:rsid w:val="00B22631"/>
    <w:pPr>
      <w:pBdr>
        <w:left w:val="single" w:sz="4" w:space="0" w:color="auto"/>
        <w:bottom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4">
    <w:name w:val="xl164"/>
    <w:basedOn w:val="a"/>
    <w:rsid w:val="00B22631"/>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5">
    <w:name w:val="xl165"/>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6">
    <w:name w:val="xl166"/>
    <w:basedOn w:val="a"/>
    <w:rsid w:val="00B22631"/>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7">
    <w:name w:val="xl167"/>
    <w:basedOn w:val="a"/>
    <w:rsid w:val="00B22631"/>
    <w:pPr>
      <w:pBdr>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8">
    <w:name w:val="xl168"/>
    <w:basedOn w:val="a"/>
    <w:rsid w:val="00B22631"/>
    <w:pPr>
      <w:pBdr>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9">
    <w:name w:val="xl169"/>
    <w:basedOn w:val="a"/>
    <w:rsid w:val="00B22631"/>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70">
    <w:name w:val="xl170"/>
    <w:basedOn w:val="a"/>
    <w:rsid w:val="00B22631"/>
    <w:pPr>
      <w:pBdr>
        <w:left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1">
    <w:name w:val="xl171"/>
    <w:basedOn w:val="a"/>
    <w:rsid w:val="00B22631"/>
    <w:pPr>
      <w:pBdr>
        <w:left w:val="single" w:sz="4" w:space="0" w:color="auto"/>
        <w:bottom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2">
    <w:name w:val="xl172"/>
    <w:basedOn w:val="a"/>
    <w:rsid w:val="00B22631"/>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3">
    <w:name w:val="xl173"/>
    <w:basedOn w:val="a"/>
    <w:rsid w:val="00B2263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4">
    <w:name w:val="xl174"/>
    <w:basedOn w:val="a"/>
    <w:rsid w:val="00B22631"/>
    <w:pPr>
      <w:pBdr>
        <w:left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5">
    <w:name w:val="xl175"/>
    <w:basedOn w:val="a"/>
    <w:rsid w:val="00B2263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6">
    <w:name w:val="xl176"/>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character" w:styleId="affc">
    <w:name w:val="FollowedHyperlink"/>
    <w:basedOn w:val="a0"/>
    <w:uiPriority w:val="99"/>
    <w:semiHidden/>
    <w:unhideWhenUsed/>
    <w:rsid w:val="00B22631"/>
    <w:rPr>
      <w:color w:val="954F72"/>
      <w:u w:val="single"/>
    </w:rPr>
  </w:style>
  <w:style w:type="paragraph" w:customStyle="1" w:styleId="xl66">
    <w:name w:val="xl66"/>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67">
    <w:name w:val="xl67"/>
    <w:basedOn w:val="a"/>
    <w:rsid w:val="00B22631"/>
    <w:pPr>
      <w:suppressAutoHyphens w:val="0"/>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69">
    <w:name w:val="xl69"/>
    <w:basedOn w:val="a"/>
    <w:rsid w:val="00B22631"/>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B22631"/>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1">
    <w:name w:val="xl71"/>
    <w:basedOn w:val="a"/>
    <w:rsid w:val="00B22631"/>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2">
    <w:name w:val="xl72"/>
    <w:basedOn w:val="a"/>
    <w:rsid w:val="00B2263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rFonts w:ascii="Times New Roman" w:hAnsi="Times New Roman"/>
      <w:lang w:eastAsia="ru-RU"/>
    </w:rPr>
  </w:style>
  <w:style w:type="paragraph" w:customStyle="1" w:styleId="xl73">
    <w:name w:val="xl73"/>
    <w:basedOn w:val="a"/>
    <w:rsid w:val="00B2263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4">
    <w:name w:val="xl74"/>
    <w:basedOn w:val="a"/>
    <w:rsid w:val="00B22631"/>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5">
    <w:name w:val="xl75"/>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76">
    <w:name w:val="xl76"/>
    <w:basedOn w:val="a"/>
    <w:rsid w:val="00B22631"/>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B22631"/>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8">
    <w:name w:val="xl78"/>
    <w:basedOn w:val="a"/>
    <w:rsid w:val="00B22631"/>
    <w:pPr>
      <w:pBdr>
        <w:top w:val="single" w:sz="4" w:space="0" w:color="auto"/>
        <w:left w:val="single" w:sz="4" w:space="0" w:color="auto"/>
        <w:bottom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9">
    <w:name w:val="xl79"/>
    <w:basedOn w:val="a"/>
    <w:rsid w:val="00B22631"/>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80">
    <w:name w:val="xl80"/>
    <w:basedOn w:val="a"/>
    <w:rsid w:val="00B22631"/>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1">
    <w:name w:val="xl81"/>
    <w:basedOn w:val="a"/>
    <w:rsid w:val="00B22631"/>
    <w:pPr>
      <w:pBdr>
        <w:top w:val="single" w:sz="4" w:space="0" w:color="auto"/>
        <w:left w:val="single" w:sz="4" w:space="0" w:color="auto"/>
        <w:bottom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2">
    <w:name w:val="xl82"/>
    <w:basedOn w:val="a"/>
    <w:rsid w:val="00B22631"/>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B22631"/>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4">
    <w:name w:val="xl84"/>
    <w:basedOn w:val="a"/>
    <w:rsid w:val="00B22631"/>
    <w:pPr>
      <w:pBdr>
        <w:top w:val="single" w:sz="4" w:space="0" w:color="auto"/>
        <w:left w:val="single" w:sz="4" w:space="0" w:color="auto"/>
        <w:bottom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5">
    <w:name w:val="xl85"/>
    <w:basedOn w:val="a"/>
    <w:rsid w:val="00B22631"/>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B22631"/>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7">
    <w:name w:val="xl87"/>
    <w:basedOn w:val="a"/>
    <w:rsid w:val="00B22631"/>
    <w:pPr>
      <w:pBdr>
        <w:top w:val="single" w:sz="4" w:space="0" w:color="auto"/>
        <w:left w:val="single" w:sz="4" w:space="0" w:color="auto"/>
        <w:bottom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8">
    <w:name w:val="xl88"/>
    <w:basedOn w:val="a"/>
    <w:rsid w:val="00B22631"/>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B22631"/>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0">
    <w:name w:val="xl90"/>
    <w:basedOn w:val="a"/>
    <w:rsid w:val="00B22631"/>
    <w:pPr>
      <w:pBdr>
        <w:top w:val="single" w:sz="4" w:space="0" w:color="auto"/>
        <w:left w:val="single" w:sz="4" w:space="0" w:color="auto"/>
        <w:bottom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1">
    <w:name w:val="xl91"/>
    <w:basedOn w:val="a"/>
    <w:rsid w:val="00B22631"/>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B22631"/>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3">
    <w:name w:val="xl93"/>
    <w:basedOn w:val="a"/>
    <w:rsid w:val="00B22631"/>
    <w:pPr>
      <w:pBdr>
        <w:top w:val="single" w:sz="4" w:space="0" w:color="auto"/>
        <w:left w:val="single" w:sz="4" w:space="0" w:color="auto"/>
        <w:bottom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4">
    <w:name w:val="xl94"/>
    <w:basedOn w:val="a"/>
    <w:rsid w:val="00B22631"/>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B22631"/>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6">
    <w:name w:val="xl96"/>
    <w:basedOn w:val="a"/>
    <w:rsid w:val="00B22631"/>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7">
    <w:name w:val="xl97"/>
    <w:basedOn w:val="a"/>
    <w:rsid w:val="00B22631"/>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w:hAnsi="Times New Roman"/>
      <w:lang w:eastAsia="ru-RU"/>
    </w:rPr>
  </w:style>
  <w:style w:type="paragraph" w:customStyle="1" w:styleId="xl98">
    <w:name w:val="xl98"/>
    <w:basedOn w:val="a"/>
    <w:rsid w:val="00B22631"/>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99">
    <w:name w:val="xl99"/>
    <w:basedOn w:val="a"/>
    <w:rsid w:val="00B22631"/>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100">
    <w:name w:val="xl100"/>
    <w:basedOn w:val="a"/>
    <w:rsid w:val="00B22631"/>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B22631"/>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rFonts w:ascii="Times New Roman" w:hAnsi="Times New Roman"/>
      <w:lang w:eastAsia="ru-RU"/>
    </w:rPr>
  </w:style>
  <w:style w:type="table" w:styleId="affd">
    <w:name w:val="Table Grid"/>
    <w:basedOn w:val="a1"/>
    <w:uiPriority w:val="39"/>
    <w:rsid w:val="00B2263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639">
      <w:bodyDiv w:val="1"/>
      <w:marLeft w:val="0"/>
      <w:marRight w:val="0"/>
      <w:marTop w:val="0"/>
      <w:marBottom w:val="0"/>
      <w:divBdr>
        <w:top w:val="none" w:sz="0" w:space="0" w:color="auto"/>
        <w:left w:val="none" w:sz="0" w:space="0" w:color="auto"/>
        <w:bottom w:val="none" w:sz="0" w:space="0" w:color="auto"/>
        <w:right w:val="none" w:sz="0" w:space="0" w:color="auto"/>
      </w:divBdr>
    </w:div>
    <w:div w:id="4862525">
      <w:bodyDiv w:val="1"/>
      <w:marLeft w:val="0"/>
      <w:marRight w:val="0"/>
      <w:marTop w:val="0"/>
      <w:marBottom w:val="0"/>
      <w:divBdr>
        <w:top w:val="none" w:sz="0" w:space="0" w:color="auto"/>
        <w:left w:val="none" w:sz="0" w:space="0" w:color="auto"/>
        <w:bottom w:val="none" w:sz="0" w:space="0" w:color="auto"/>
        <w:right w:val="none" w:sz="0" w:space="0" w:color="auto"/>
      </w:divBdr>
    </w:div>
    <w:div w:id="15083571">
      <w:bodyDiv w:val="1"/>
      <w:marLeft w:val="0"/>
      <w:marRight w:val="0"/>
      <w:marTop w:val="0"/>
      <w:marBottom w:val="0"/>
      <w:divBdr>
        <w:top w:val="none" w:sz="0" w:space="0" w:color="auto"/>
        <w:left w:val="none" w:sz="0" w:space="0" w:color="auto"/>
        <w:bottom w:val="none" w:sz="0" w:space="0" w:color="auto"/>
        <w:right w:val="none" w:sz="0" w:space="0" w:color="auto"/>
      </w:divBdr>
    </w:div>
    <w:div w:id="19094698">
      <w:bodyDiv w:val="1"/>
      <w:marLeft w:val="0"/>
      <w:marRight w:val="0"/>
      <w:marTop w:val="0"/>
      <w:marBottom w:val="0"/>
      <w:divBdr>
        <w:top w:val="none" w:sz="0" w:space="0" w:color="auto"/>
        <w:left w:val="none" w:sz="0" w:space="0" w:color="auto"/>
        <w:bottom w:val="none" w:sz="0" w:space="0" w:color="auto"/>
        <w:right w:val="none" w:sz="0" w:space="0" w:color="auto"/>
      </w:divBdr>
    </w:div>
    <w:div w:id="24913605">
      <w:bodyDiv w:val="1"/>
      <w:marLeft w:val="0"/>
      <w:marRight w:val="0"/>
      <w:marTop w:val="0"/>
      <w:marBottom w:val="0"/>
      <w:divBdr>
        <w:top w:val="none" w:sz="0" w:space="0" w:color="auto"/>
        <w:left w:val="none" w:sz="0" w:space="0" w:color="auto"/>
        <w:bottom w:val="none" w:sz="0" w:space="0" w:color="auto"/>
        <w:right w:val="none" w:sz="0" w:space="0" w:color="auto"/>
      </w:divBdr>
    </w:div>
    <w:div w:id="48506586">
      <w:bodyDiv w:val="1"/>
      <w:marLeft w:val="0"/>
      <w:marRight w:val="0"/>
      <w:marTop w:val="0"/>
      <w:marBottom w:val="0"/>
      <w:divBdr>
        <w:top w:val="none" w:sz="0" w:space="0" w:color="auto"/>
        <w:left w:val="none" w:sz="0" w:space="0" w:color="auto"/>
        <w:bottom w:val="none" w:sz="0" w:space="0" w:color="auto"/>
        <w:right w:val="none" w:sz="0" w:space="0" w:color="auto"/>
      </w:divBdr>
    </w:div>
    <w:div w:id="88817027">
      <w:bodyDiv w:val="1"/>
      <w:marLeft w:val="0"/>
      <w:marRight w:val="0"/>
      <w:marTop w:val="0"/>
      <w:marBottom w:val="0"/>
      <w:divBdr>
        <w:top w:val="none" w:sz="0" w:space="0" w:color="auto"/>
        <w:left w:val="none" w:sz="0" w:space="0" w:color="auto"/>
        <w:bottom w:val="none" w:sz="0" w:space="0" w:color="auto"/>
        <w:right w:val="none" w:sz="0" w:space="0" w:color="auto"/>
      </w:divBdr>
    </w:div>
    <w:div w:id="112094528">
      <w:bodyDiv w:val="1"/>
      <w:marLeft w:val="0"/>
      <w:marRight w:val="0"/>
      <w:marTop w:val="0"/>
      <w:marBottom w:val="0"/>
      <w:divBdr>
        <w:top w:val="none" w:sz="0" w:space="0" w:color="auto"/>
        <w:left w:val="none" w:sz="0" w:space="0" w:color="auto"/>
        <w:bottom w:val="none" w:sz="0" w:space="0" w:color="auto"/>
        <w:right w:val="none" w:sz="0" w:space="0" w:color="auto"/>
      </w:divBdr>
    </w:div>
    <w:div w:id="112597001">
      <w:bodyDiv w:val="1"/>
      <w:marLeft w:val="0"/>
      <w:marRight w:val="0"/>
      <w:marTop w:val="0"/>
      <w:marBottom w:val="0"/>
      <w:divBdr>
        <w:top w:val="none" w:sz="0" w:space="0" w:color="auto"/>
        <w:left w:val="none" w:sz="0" w:space="0" w:color="auto"/>
        <w:bottom w:val="none" w:sz="0" w:space="0" w:color="auto"/>
        <w:right w:val="none" w:sz="0" w:space="0" w:color="auto"/>
      </w:divBdr>
    </w:div>
    <w:div w:id="114717564">
      <w:bodyDiv w:val="1"/>
      <w:marLeft w:val="0"/>
      <w:marRight w:val="0"/>
      <w:marTop w:val="0"/>
      <w:marBottom w:val="0"/>
      <w:divBdr>
        <w:top w:val="none" w:sz="0" w:space="0" w:color="auto"/>
        <w:left w:val="none" w:sz="0" w:space="0" w:color="auto"/>
        <w:bottom w:val="none" w:sz="0" w:space="0" w:color="auto"/>
        <w:right w:val="none" w:sz="0" w:space="0" w:color="auto"/>
      </w:divBdr>
    </w:div>
    <w:div w:id="128325541">
      <w:bodyDiv w:val="1"/>
      <w:marLeft w:val="0"/>
      <w:marRight w:val="0"/>
      <w:marTop w:val="0"/>
      <w:marBottom w:val="0"/>
      <w:divBdr>
        <w:top w:val="none" w:sz="0" w:space="0" w:color="auto"/>
        <w:left w:val="none" w:sz="0" w:space="0" w:color="auto"/>
        <w:bottom w:val="none" w:sz="0" w:space="0" w:color="auto"/>
        <w:right w:val="none" w:sz="0" w:space="0" w:color="auto"/>
      </w:divBdr>
    </w:div>
    <w:div w:id="131603092">
      <w:bodyDiv w:val="1"/>
      <w:marLeft w:val="0"/>
      <w:marRight w:val="0"/>
      <w:marTop w:val="0"/>
      <w:marBottom w:val="0"/>
      <w:divBdr>
        <w:top w:val="none" w:sz="0" w:space="0" w:color="auto"/>
        <w:left w:val="none" w:sz="0" w:space="0" w:color="auto"/>
        <w:bottom w:val="none" w:sz="0" w:space="0" w:color="auto"/>
        <w:right w:val="none" w:sz="0" w:space="0" w:color="auto"/>
      </w:divBdr>
    </w:div>
    <w:div w:id="141894620">
      <w:bodyDiv w:val="1"/>
      <w:marLeft w:val="0"/>
      <w:marRight w:val="0"/>
      <w:marTop w:val="0"/>
      <w:marBottom w:val="0"/>
      <w:divBdr>
        <w:top w:val="none" w:sz="0" w:space="0" w:color="auto"/>
        <w:left w:val="none" w:sz="0" w:space="0" w:color="auto"/>
        <w:bottom w:val="none" w:sz="0" w:space="0" w:color="auto"/>
        <w:right w:val="none" w:sz="0" w:space="0" w:color="auto"/>
      </w:divBdr>
    </w:div>
    <w:div w:id="150946209">
      <w:bodyDiv w:val="1"/>
      <w:marLeft w:val="0"/>
      <w:marRight w:val="0"/>
      <w:marTop w:val="0"/>
      <w:marBottom w:val="0"/>
      <w:divBdr>
        <w:top w:val="none" w:sz="0" w:space="0" w:color="auto"/>
        <w:left w:val="none" w:sz="0" w:space="0" w:color="auto"/>
        <w:bottom w:val="none" w:sz="0" w:space="0" w:color="auto"/>
        <w:right w:val="none" w:sz="0" w:space="0" w:color="auto"/>
      </w:divBdr>
    </w:div>
    <w:div w:id="182987184">
      <w:bodyDiv w:val="1"/>
      <w:marLeft w:val="0"/>
      <w:marRight w:val="0"/>
      <w:marTop w:val="0"/>
      <w:marBottom w:val="0"/>
      <w:divBdr>
        <w:top w:val="none" w:sz="0" w:space="0" w:color="auto"/>
        <w:left w:val="none" w:sz="0" w:space="0" w:color="auto"/>
        <w:bottom w:val="none" w:sz="0" w:space="0" w:color="auto"/>
        <w:right w:val="none" w:sz="0" w:space="0" w:color="auto"/>
      </w:divBdr>
    </w:div>
    <w:div w:id="187767205">
      <w:bodyDiv w:val="1"/>
      <w:marLeft w:val="0"/>
      <w:marRight w:val="0"/>
      <w:marTop w:val="0"/>
      <w:marBottom w:val="0"/>
      <w:divBdr>
        <w:top w:val="none" w:sz="0" w:space="0" w:color="auto"/>
        <w:left w:val="none" w:sz="0" w:space="0" w:color="auto"/>
        <w:bottom w:val="none" w:sz="0" w:space="0" w:color="auto"/>
        <w:right w:val="none" w:sz="0" w:space="0" w:color="auto"/>
      </w:divBdr>
    </w:div>
    <w:div w:id="193882330">
      <w:bodyDiv w:val="1"/>
      <w:marLeft w:val="0"/>
      <w:marRight w:val="0"/>
      <w:marTop w:val="0"/>
      <w:marBottom w:val="0"/>
      <w:divBdr>
        <w:top w:val="none" w:sz="0" w:space="0" w:color="auto"/>
        <w:left w:val="none" w:sz="0" w:space="0" w:color="auto"/>
        <w:bottom w:val="none" w:sz="0" w:space="0" w:color="auto"/>
        <w:right w:val="none" w:sz="0" w:space="0" w:color="auto"/>
      </w:divBdr>
    </w:div>
    <w:div w:id="235627470">
      <w:bodyDiv w:val="1"/>
      <w:marLeft w:val="0"/>
      <w:marRight w:val="0"/>
      <w:marTop w:val="0"/>
      <w:marBottom w:val="0"/>
      <w:divBdr>
        <w:top w:val="none" w:sz="0" w:space="0" w:color="auto"/>
        <w:left w:val="none" w:sz="0" w:space="0" w:color="auto"/>
        <w:bottom w:val="none" w:sz="0" w:space="0" w:color="auto"/>
        <w:right w:val="none" w:sz="0" w:space="0" w:color="auto"/>
      </w:divBdr>
    </w:div>
    <w:div w:id="236870038">
      <w:bodyDiv w:val="1"/>
      <w:marLeft w:val="0"/>
      <w:marRight w:val="0"/>
      <w:marTop w:val="0"/>
      <w:marBottom w:val="0"/>
      <w:divBdr>
        <w:top w:val="none" w:sz="0" w:space="0" w:color="auto"/>
        <w:left w:val="none" w:sz="0" w:space="0" w:color="auto"/>
        <w:bottom w:val="none" w:sz="0" w:space="0" w:color="auto"/>
        <w:right w:val="none" w:sz="0" w:space="0" w:color="auto"/>
      </w:divBdr>
    </w:div>
    <w:div w:id="250550021">
      <w:bodyDiv w:val="1"/>
      <w:marLeft w:val="0"/>
      <w:marRight w:val="0"/>
      <w:marTop w:val="0"/>
      <w:marBottom w:val="0"/>
      <w:divBdr>
        <w:top w:val="none" w:sz="0" w:space="0" w:color="auto"/>
        <w:left w:val="none" w:sz="0" w:space="0" w:color="auto"/>
        <w:bottom w:val="none" w:sz="0" w:space="0" w:color="auto"/>
        <w:right w:val="none" w:sz="0" w:space="0" w:color="auto"/>
      </w:divBdr>
    </w:div>
    <w:div w:id="277378830">
      <w:bodyDiv w:val="1"/>
      <w:marLeft w:val="0"/>
      <w:marRight w:val="0"/>
      <w:marTop w:val="0"/>
      <w:marBottom w:val="0"/>
      <w:divBdr>
        <w:top w:val="none" w:sz="0" w:space="0" w:color="auto"/>
        <w:left w:val="none" w:sz="0" w:space="0" w:color="auto"/>
        <w:bottom w:val="none" w:sz="0" w:space="0" w:color="auto"/>
        <w:right w:val="none" w:sz="0" w:space="0" w:color="auto"/>
      </w:divBdr>
    </w:div>
    <w:div w:id="321661786">
      <w:bodyDiv w:val="1"/>
      <w:marLeft w:val="0"/>
      <w:marRight w:val="0"/>
      <w:marTop w:val="0"/>
      <w:marBottom w:val="0"/>
      <w:divBdr>
        <w:top w:val="none" w:sz="0" w:space="0" w:color="auto"/>
        <w:left w:val="none" w:sz="0" w:space="0" w:color="auto"/>
        <w:bottom w:val="none" w:sz="0" w:space="0" w:color="auto"/>
        <w:right w:val="none" w:sz="0" w:space="0" w:color="auto"/>
      </w:divBdr>
    </w:div>
    <w:div w:id="328407703">
      <w:bodyDiv w:val="1"/>
      <w:marLeft w:val="0"/>
      <w:marRight w:val="0"/>
      <w:marTop w:val="0"/>
      <w:marBottom w:val="0"/>
      <w:divBdr>
        <w:top w:val="none" w:sz="0" w:space="0" w:color="auto"/>
        <w:left w:val="none" w:sz="0" w:space="0" w:color="auto"/>
        <w:bottom w:val="none" w:sz="0" w:space="0" w:color="auto"/>
        <w:right w:val="none" w:sz="0" w:space="0" w:color="auto"/>
      </w:divBdr>
    </w:div>
    <w:div w:id="364134964">
      <w:bodyDiv w:val="1"/>
      <w:marLeft w:val="0"/>
      <w:marRight w:val="0"/>
      <w:marTop w:val="0"/>
      <w:marBottom w:val="0"/>
      <w:divBdr>
        <w:top w:val="none" w:sz="0" w:space="0" w:color="auto"/>
        <w:left w:val="none" w:sz="0" w:space="0" w:color="auto"/>
        <w:bottom w:val="none" w:sz="0" w:space="0" w:color="auto"/>
        <w:right w:val="none" w:sz="0" w:space="0" w:color="auto"/>
      </w:divBdr>
    </w:div>
    <w:div w:id="387462568">
      <w:bodyDiv w:val="1"/>
      <w:marLeft w:val="0"/>
      <w:marRight w:val="0"/>
      <w:marTop w:val="0"/>
      <w:marBottom w:val="0"/>
      <w:divBdr>
        <w:top w:val="none" w:sz="0" w:space="0" w:color="auto"/>
        <w:left w:val="none" w:sz="0" w:space="0" w:color="auto"/>
        <w:bottom w:val="none" w:sz="0" w:space="0" w:color="auto"/>
        <w:right w:val="none" w:sz="0" w:space="0" w:color="auto"/>
      </w:divBdr>
    </w:div>
    <w:div w:id="391001993">
      <w:bodyDiv w:val="1"/>
      <w:marLeft w:val="0"/>
      <w:marRight w:val="0"/>
      <w:marTop w:val="0"/>
      <w:marBottom w:val="0"/>
      <w:divBdr>
        <w:top w:val="none" w:sz="0" w:space="0" w:color="auto"/>
        <w:left w:val="none" w:sz="0" w:space="0" w:color="auto"/>
        <w:bottom w:val="none" w:sz="0" w:space="0" w:color="auto"/>
        <w:right w:val="none" w:sz="0" w:space="0" w:color="auto"/>
      </w:divBdr>
    </w:div>
    <w:div w:id="424960362">
      <w:bodyDiv w:val="1"/>
      <w:marLeft w:val="0"/>
      <w:marRight w:val="0"/>
      <w:marTop w:val="0"/>
      <w:marBottom w:val="0"/>
      <w:divBdr>
        <w:top w:val="none" w:sz="0" w:space="0" w:color="auto"/>
        <w:left w:val="none" w:sz="0" w:space="0" w:color="auto"/>
        <w:bottom w:val="none" w:sz="0" w:space="0" w:color="auto"/>
        <w:right w:val="none" w:sz="0" w:space="0" w:color="auto"/>
      </w:divBdr>
    </w:div>
    <w:div w:id="433985603">
      <w:bodyDiv w:val="1"/>
      <w:marLeft w:val="0"/>
      <w:marRight w:val="0"/>
      <w:marTop w:val="0"/>
      <w:marBottom w:val="0"/>
      <w:divBdr>
        <w:top w:val="none" w:sz="0" w:space="0" w:color="auto"/>
        <w:left w:val="none" w:sz="0" w:space="0" w:color="auto"/>
        <w:bottom w:val="none" w:sz="0" w:space="0" w:color="auto"/>
        <w:right w:val="none" w:sz="0" w:space="0" w:color="auto"/>
      </w:divBdr>
    </w:div>
    <w:div w:id="448744607">
      <w:bodyDiv w:val="1"/>
      <w:marLeft w:val="0"/>
      <w:marRight w:val="0"/>
      <w:marTop w:val="0"/>
      <w:marBottom w:val="0"/>
      <w:divBdr>
        <w:top w:val="none" w:sz="0" w:space="0" w:color="auto"/>
        <w:left w:val="none" w:sz="0" w:space="0" w:color="auto"/>
        <w:bottom w:val="none" w:sz="0" w:space="0" w:color="auto"/>
        <w:right w:val="none" w:sz="0" w:space="0" w:color="auto"/>
      </w:divBdr>
    </w:div>
    <w:div w:id="454754490">
      <w:bodyDiv w:val="1"/>
      <w:marLeft w:val="0"/>
      <w:marRight w:val="0"/>
      <w:marTop w:val="0"/>
      <w:marBottom w:val="0"/>
      <w:divBdr>
        <w:top w:val="none" w:sz="0" w:space="0" w:color="auto"/>
        <w:left w:val="none" w:sz="0" w:space="0" w:color="auto"/>
        <w:bottom w:val="none" w:sz="0" w:space="0" w:color="auto"/>
        <w:right w:val="none" w:sz="0" w:space="0" w:color="auto"/>
      </w:divBdr>
    </w:div>
    <w:div w:id="471794184">
      <w:bodyDiv w:val="1"/>
      <w:marLeft w:val="0"/>
      <w:marRight w:val="0"/>
      <w:marTop w:val="0"/>
      <w:marBottom w:val="0"/>
      <w:divBdr>
        <w:top w:val="none" w:sz="0" w:space="0" w:color="auto"/>
        <w:left w:val="none" w:sz="0" w:space="0" w:color="auto"/>
        <w:bottom w:val="none" w:sz="0" w:space="0" w:color="auto"/>
        <w:right w:val="none" w:sz="0" w:space="0" w:color="auto"/>
      </w:divBdr>
    </w:div>
    <w:div w:id="493184406">
      <w:bodyDiv w:val="1"/>
      <w:marLeft w:val="0"/>
      <w:marRight w:val="0"/>
      <w:marTop w:val="0"/>
      <w:marBottom w:val="0"/>
      <w:divBdr>
        <w:top w:val="none" w:sz="0" w:space="0" w:color="auto"/>
        <w:left w:val="none" w:sz="0" w:space="0" w:color="auto"/>
        <w:bottom w:val="none" w:sz="0" w:space="0" w:color="auto"/>
        <w:right w:val="none" w:sz="0" w:space="0" w:color="auto"/>
      </w:divBdr>
    </w:div>
    <w:div w:id="535122601">
      <w:bodyDiv w:val="1"/>
      <w:marLeft w:val="0"/>
      <w:marRight w:val="0"/>
      <w:marTop w:val="0"/>
      <w:marBottom w:val="0"/>
      <w:divBdr>
        <w:top w:val="none" w:sz="0" w:space="0" w:color="auto"/>
        <w:left w:val="none" w:sz="0" w:space="0" w:color="auto"/>
        <w:bottom w:val="none" w:sz="0" w:space="0" w:color="auto"/>
        <w:right w:val="none" w:sz="0" w:space="0" w:color="auto"/>
      </w:divBdr>
    </w:div>
    <w:div w:id="544298862">
      <w:bodyDiv w:val="1"/>
      <w:marLeft w:val="0"/>
      <w:marRight w:val="0"/>
      <w:marTop w:val="0"/>
      <w:marBottom w:val="0"/>
      <w:divBdr>
        <w:top w:val="none" w:sz="0" w:space="0" w:color="auto"/>
        <w:left w:val="none" w:sz="0" w:space="0" w:color="auto"/>
        <w:bottom w:val="none" w:sz="0" w:space="0" w:color="auto"/>
        <w:right w:val="none" w:sz="0" w:space="0" w:color="auto"/>
      </w:divBdr>
    </w:div>
    <w:div w:id="544566535">
      <w:bodyDiv w:val="1"/>
      <w:marLeft w:val="0"/>
      <w:marRight w:val="0"/>
      <w:marTop w:val="0"/>
      <w:marBottom w:val="0"/>
      <w:divBdr>
        <w:top w:val="none" w:sz="0" w:space="0" w:color="auto"/>
        <w:left w:val="none" w:sz="0" w:space="0" w:color="auto"/>
        <w:bottom w:val="none" w:sz="0" w:space="0" w:color="auto"/>
        <w:right w:val="none" w:sz="0" w:space="0" w:color="auto"/>
      </w:divBdr>
    </w:div>
    <w:div w:id="557983324">
      <w:bodyDiv w:val="1"/>
      <w:marLeft w:val="0"/>
      <w:marRight w:val="0"/>
      <w:marTop w:val="0"/>
      <w:marBottom w:val="0"/>
      <w:divBdr>
        <w:top w:val="none" w:sz="0" w:space="0" w:color="auto"/>
        <w:left w:val="none" w:sz="0" w:space="0" w:color="auto"/>
        <w:bottom w:val="none" w:sz="0" w:space="0" w:color="auto"/>
        <w:right w:val="none" w:sz="0" w:space="0" w:color="auto"/>
      </w:divBdr>
    </w:div>
    <w:div w:id="575171243">
      <w:bodyDiv w:val="1"/>
      <w:marLeft w:val="0"/>
      <w:marRight w:val="0"/>
      <w:marTop w:val="0"/>
      <w:marBottom w:val="0"/>
      <w:divBdr>
        <w:top w:val="none" w:sz="0" w:space="0" w:color="auto"/>
        <w:left w:val="none" w:sz="0" w:space="0" w:color="auto"/>
        <w:bottom w:val="none" w:sz="0" w:space="0" w:color="auto"/>
        <w:right w:val="none" w:sz="0" w:space="0" w:color="auto"/>
      </w:divBdr>
    </w:div>
    <w:div w:id="581641167">
      <w:bodyDiv w:val="1"/>
      <w:marLeft w:val="0"/>
      <w:marRight w:val="0"/>
      <w:marTop w:val="0"/>
      <w:marBottom w:val="0"/>
      <w:divBdr>
        <w:top w:val="none" w:sz="0" w:space="0" w:color="auto"/>
        <w:left w:val="none" w:sz="0" w:space="0" w:color="auto"/>
        <w:bottom w:val="none" w:sz="0" w:space="0" w:color="auto"/>
        <w:right w:val="none" w:sz="0" w:space="0" w:color="auto"/>
      </w:divBdr>
    </w:div>
    <w:div w:id="590354547">
      <w:bodyDiv w:val="1"/>
      <w:marLeft w:val="0"/>
      <w:marRight w:val="0"/>
      <w:marTop w:val="0"/>
      <w:marBottom w:val="0"/>
      <w:divBdr>
        <w:top w:val="none" w:sz="0" w:space="0" w:color="auto"/>
        <w:left w:val="none" w:sz="0" w:space="0" w:color="auto"/>
        <w:bottom w:val="none" w:sz="0" w:space="0" w:color="auto"/>
        <w:right w:val="none" w:sz="0" w:space="0" w:color="auto"/>
      </w:divBdr>
    </w:div>
    <w:div w:id="596905986">
      <w:bodyDiv w:val="1"/>
      <w:marLeft w:val="0"/>
      <w:marRight w:val="0"/>
      <w:marTop w:val="0"/>
      <w:marBottom w:val="0"/>
      <w:divBdr>
        <w:top w:val="none" w:sz="0" w:space="0" w:color="auto"/>
        <w:left w:val="none" w:sz="0" w:space="0" w:color="auto"/>
        <w:bottom w:val="none" w:sz="0" w:space="0" w:color="auto"/>
        <w:right w:val="none" w:sz="0" w:space="0" w:color="auto"/>
      </w:divBdr>
    </w:div>
    <w:div w:id="613246574">
      <w:bodyDiv w:val="1"/>
      <w:marLeft w:val="0"/>
      <w:marRight w:val="0"/>
      <w:marTop w:val="0"/>
      <w:marBottom w:val="0"/>
      <w:divBdr>
        <w:top w:val="none" w:sz="0" w:space="0" w:color="auto"/>
        <w:left w:val="none" w:sz="0" w:space="0" w:color="auto"/>
        <w:bottom w:val="none" w:sz="0" w:space="0" w:color="auto"/>
        <w:right w:val="none" w:sz="0" w:space="0" w:color="auto"/>
      </w:divBdr>
    </w:div>
    <w:div w:id="622883981">
      <w:bodyDiv w:val="1"/>
      <w:marLeft w:val="0"/>
      <w:marRight w:val="0"/>
      <w:marTop w:val="0"/>
      <w:marBottom w:val="0"/>
      <w:divBdr>
        <w:top w:val="none" w:sz="0" w:space="0" w:color="auto"/>
        <w:left w:val="none" w:sz="0" w:space="0" w:color="auto"/>
        <w:bottom w:val="none" w:sz="0" w:space="0" w:color="auto"/>
        <w:right w:val="none" w:sz="0" w:space="0" w:color="auto"/>
      </w:divBdr>
    </w:div>
    <w:div w:id="627860645">
      <w:bodyDiv w:val="1"/>
      <w:marLeft w:val="0"/>
      <w:marRight w:val="0"/>
      <w:marTop w:val="0"/>
      <w:marBottom w:val="0"/>
      <w:divBdr>
        <w:top w:val="none" w:sz="0" w:space="0" w:color="auto"/>
        <w:left w:val="none" w:sz="0" w:space="0" w:color="auto"/>
        <w:bottom w:val="none" w:sz="0" w:space="0" w:color="auto"/>
        <w:right w:val="none" w:sz="0" w:space="0" w:color="auto"/>
      </w:divBdr>
    </w:div>
    <w:div w:id="635109415">
      <w:bodyDiv w:val="1"/>
      <w:marLeft w:val="0"/>
      <w:marRight w:val="0"/>
      <w:marTop w:val="0"/>
      <w:marBottom w:val="0"/>
      <w:divBdr>
        <w:top w:val="none" w:sz="0" w:space="0" w:color="auto"/>
        <w:left w:val="none" w:sz="0" w:space="0" w:color="auto"/>
        <w:bottom w:val="none" w:sz="0" w:space="0" w:color="auto"/>
        <w:right w:val="none" w:sz="0" w:space="0" w:color="auto"/>
      </w:divBdr>
    </w:div>
    <w:div w:id="670185800">
      <w:bodyDiv w:val="1"/>
      <w:marLeft w:val="0"/>
      <w:marRight w:val="0"/>
      <w:marTop w:val="0"/>
      <w:marBottom w:val="0"/>
      <w:divBdr>
        <w:top w:val="none" w:sz="0" w:space="0" w:color="auto"/>
        <w:left w:val="none" w:sz="0" w:space="0" w:color="auto"/>
        <w:bottom w:val="none" w:sz="0" w:space="0" w:color="auto"/>
        <w:right w:val="none" w:sz="0" w:space="0" w:color="auto"/>
      </w:divBdr>
    </w:div>
    <w:div w:id="670721960">
      <w:bodyDiv w:val="1"/>
      <w:marLeft w:val="0"/>
      <w:marRight w:val="0"/>
      <w:marTop w:val="0"/>
      <w:marBottom w:val="0"/>
      <w:divBdr>
        <w:top w:val="none" w:sz="0" w:space="0" w:color="auto"/>
        <w:left w:val="none" w:sz="0" w:space="0" w:color="auto"/>
        <w:bottom w:val="none" w:sz="0" w:space="0" w:color="auto"/>
        <w:right w:val="none" w:sz="0" w:space="0" w:color="auto"/>
      </w:divBdr>
    </w:div>
    <w:div w:id="674307089">
      <w:bodyDiv w:val="1"/>
      <w:marLeft w:val="0"/>
      <w:marRight w:val="0"/>
      <w:marTop w:val="0"/>
      <w:marBottom w:val="0"/>
      <w:divBdr>
        <w:top w:val="none" w:sz="0" w:space="0" w:color="auto"/>
        <w:left w:val="none" w:sz="0" w:space="0" w:color="auto"/>
        <w:bottom w:val="none" w:sz="0" w:space="0" w:color="auto"/>
        <w:right w:val="none" w:sz="0" w:space="0" w:color="auto"/>
      </w:divBdr>
    </w:div>
    <w:div w:id="686172623">
      <w:bodyDiv w:val="1"/>
      <w:marLeft w:val="0"/>
      <w:marRight w:val="0"/>
      <w:marTop w:val="0"/>
      <w:marBottom w:val="0"/>
      <w:divBdr>
        <w:top w:val="none" w:sz="0" w:space="0" w:color="auto"/>
        <w:left w:val="none" w:sz="0" w:space="0" w:color="auto"/>
        <w:bottom w:val="none" w:sz="0" w:space="0" w:color="auto"/>
        <w:right w:val="none" w:sz="0" w:space="0" w:color="auto"/>
      </w:divBdr>
    </w:div>
    <w:div w:id="694381394">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720403852">
      <w:bodyDiv w:val="1"/>
      <w:marLeft w:val="0"/>
      <w:marRight w:val="0"/>
      <w:marTop w:val="0"/>
      <w:marBottom w:val="0"/>
      <w:divBdr>
        <w:top w:val="none" w:sz="0" w:space="0" w:color="auto"/>
        <w:left w:val="none" w:sz="0" w:space="0" w:color="auto"/>
        <w:bottom w:val="none" w:sz="0" w:space="0" w:color="auto"/>
        <w:right w:val="none" w:sz="0" w:space="0" w:color="auto"/>
      </w:divBdr>
    </w:div>
    <w:div w:id="736442423">
      <w:bodyDiv w:val="1"/>
      <w:marLeft w:val="0"/>
      <w:marRight w:val="0"/>
      <w:marTop w:val="0"/>
      <w:marBottom w:val="0"/>
      <w:divBdr>
        <w:top w:val="none" w:sz="0" w:space="0" w:color="auto"/>
        <w:left w:val="none" w:sz="0" w:space="0" w:color="auto"/>
        <w:bottom w:val="none" w:sz="0" w:space="0" w:color="auto"/>
        <w:right w:val="none" w:sz="0" w:space="0" w:color="auto"/>
      </w:divBdr>
    </w:div>
    <w:div w:id="788553220">
      <w:bodyDiv w:val="1"/>
      <w:marLeft w:val="0"/>
      <w:marRight w:val="0"/>
      <w:marTop w:val="0"/>
      <w:marBottom w:val="0"/>
      <w:divBdr>
        <w:top w:val="none" w:sz="0" w:space="0" w:color="auto"/>
        <w:left w:val="none" w:sz="0" w:space="0" w:color="auto"/>
        <w:bottom w:val="none" w:sz="0" w:space="0" w:color="auto"/>
        <w:right w:val="none" w:sz="0" w:space="0" w:color="auto"/>
      </w:divBdr>
    </w:div>
    <w:div w:id="825167948">
      <w:bodyDiv w:val="1"/>
      <w:marLeft w:val="0"/>
      <w:marRight w:val="0"/>
      <w:marTop w:val="0"/>
      <w:marBottom w:val="0"/>
      <w:divBdr>
        <w:top w:val="none" w:sz="0" w:space="0" w:color="auto"/>
        <w:left w:val="none" w:sz="0" w:space="0" w:color="auto"/>
        <w:bottom w:val="none" w:sz="0" w:space="0" w:color="auto"/>
        <w:right w:val="none" w:sz="0" w:space="0" w:color="auto"/>
      </w:divBdr>
    </w:div>
    <w:div w:id="834610312">
      <w:bodyDiv w:val="1"/>
      <w:marLeft w:val="0"/>
      <w:marRight w:val="0"/>
      <w:marTop w:val="0"/>
      <w:marBottom w:val="0"/>
      <w:divBdr>
        <w:top w:val="none" w:sz="0" w:space="0" w:color="auto"/>
        <w:left w:val="none" w:sz="0" w:space="0" w:color="auto"/>
        <w:bottom w:val="none" w:sz="0" w:space="0" w:color="auto"/>
        <w:right w:val="none" w:sz="0" w:space="0" w:color="auto"/>
      </w:divBdr>
    </w:div>
    <w:div w:id="851336769">
      <w:bodyDiv w:val="1"/>
      <w:marLeft w:val="0"/>
      <w:marRight w:val="0"/>
      <w:marTop w:val="0"/>
      <w:marBottom w:val="0"/>
      <w:divBdr>
        <w:top w:val="none" w:sz="0" w:space="0" w:color="auto"/>
        <w:left w:val="none" w:sz="0" w:space="0" w:color="auto"/>
        <w:bottom w:val="none" w:sz="0" w:space="0" w:color="auto"/>
        <w:right w:val="none" w:sz="0" w:space="0" w:color="auto"/>
      </w:divBdr>
    </w:div>
    <w:div w:id="874662343">
      <w:bodyDiv w:val="1"/>
      <w:marLeft w:val="0"/>
      <w:marRight w:val="0"/>
      <w:marTop w:val="0"/>
      <w:marBottom w:val="0"/>
      <w:divBdr>
        <w:top w:val="none" w:sz="0" w:space="0" w:color="auto"/>
        <w:left w:val="none" w:sz="0" w:space="0" w:color="auto"/>
        <w:bottom w:val="none" w:sz="0" w:space="0" w:color="auto"/>
        <w:right w:val="none" w:sz="0" w:space="0" w:color="auto"/>
      </w:divBdr>
    </w:div>
    <w:div w:id="881484209">
      <w:bodyDiv w:val="1"/>
      <w:marLeft w:val="0"/>
      <w:marRight w:val="0"/>
      <w:marTop w:val="0"/>
      <w:marBottom w:val="0"/>
      <w:divBdr>
        <w:top w:val="none" w:sz="0" w:space="0" w:color="auto"/>
        <w:left w:val="none" w:sz="0" w:space="0" w:color="auto"/>
        <w:bottom w:val="none" w:sz="0" w:space="0" w:color="auto"/>
        <w:right w:val="none" w:sz="0" w:space="0" w:color="auto"/>
      </w:divBdr>
    </w:div>
    <w:div w:id="897321084">
      <w:bodyDiv w:val="1"/>
      <w:marLeft w:val="0"/>
      <w:marRight w:val="0"/>
      <w:marTop w:val="0"/>
      <w:marBottom w:val="0"/>
      <w:divBdr>
        <w:top w:val="none" w:sz="0" w:space="0" w:color="auto"/>
        <w:left w:val="none" w:sz="0" w:space="0" w:color="auto"/>
        <w:bottom w:val="none" w:sz="0" w:space="0" w:color="auto"/>
        <w:right w:val="none" w:sz="0" w:space="0" w:color="auto"/>
      </w:divBdr>
    </w:div>
    <w:div w:id="917520943">
      <w:bodyDiv w:val="1"/>
      <w:marLeft w:val="0"/>
      <w:marRight w:val="0"/>
      <w:marTop w:val="0"/>
      <w:marBottom w:val="0"/>
      <w:divBdr>
        <w:top w:val="none" w:sz="0" w:space="0" w:color="auto"/>
        <w:left w:val="none" w:sz="0" w:space="0" w:color="auto"/>
        <w:bottom w:val="none" w:sz="0" w:space="0" w:color="auto"/>
        <w:right w:val="none" w:sz="0" w:space="0" w:color="auto"/>
      </w:divBdr>
    </w:div>
    <w:div w:id="929580174">
      <w:bodyDiv w:val="1"/>
      <w:marLeft w:val="0"/>
      <w:marRight w:val="0"/>
      <w:marTop w:val="0"/>
      <w:marBottom w:val="0"/>
      <w:divBdr>
        <w:top w:val="none" w:sz="0" w:space="0" w:color="auto"/>
        <w:left w:val="none" w:sz="0" w:space="0" w:color="auto"/>
        <w:bottom w:val="none" w:sz="0" w:space="0" w:color="auto"/>
        <w:right w:val="none" w:sz="0" w:space="0" w:color="auto"/>
      </w:divBdr>
    </w:div>
    <w:div w:id="938754348">
      <w:bodyDiv w:val="1"/>
      <w:marLeft w:val="0"/>
      <w:marRight w:val="0"/>
      <w:marTop w:val="0"/>
      <w:marBottom w:val="0"/>
      <w:divBdr>
        <w:top w:val="none" w:sz="0" w:space="0" w:color="auto"/>
        <w:left w:val="none" w:sz="0" w:space="0" w:color="auto"/>
        <w:bottom w:val="none" w:sz="0" w:space="0" w:color="auto"/>
        <w:right w:val="none" w:sz="0" w:space="0" w:color="auto"/>
      </w:divBdr>
    </w:div>
    <w:div w:id="958143257">
      <w:bodyDiv w:val="1"/>
      <w:marLeft w:val="0"/>
      <w:marRight w:val="0"/>
      <w:marTop w:val="0"/>
      <w:marBottom w:val="0"/>
      <w:divBdr>
        <w:top w:val="none" w:sz="0" w:space="0" w:color="auto"/>
        <w:left w:val="none" w:sz="0" w:space="0" w:color="auto"/>
        <w:bottom w:val="none" w:sz="0" w:space="0" w:color="auto"/>
        <w:right w:val="none" w:sz="0" w:space="0" w:color="auto"/>
      </w:divBdr>
    </w:div>
    <w:div w:id="965306823">
      <w:bodyDiv w:val="1"/>
      <w:marLeft w:val="0"/>
      <w:marRight w:val="0"/>
      <w:marTop w:val="0"/>
      <w:marBottom w:val="0"/>
      <w:divBdr>
        <w:top w:val="none" w:sz="0" w:space="0" w:color="auto"/>
        <w:left w:val="none" w:sz="0" w:space="0" w:color="auto"/>
        <w:bottom w:val="none" w:sz="0" w:space="0" w:color="auto"/>
        <w:right w:val="none" w:sz="0" w:space="0" w:color="auto"/>
      </w:divBdr>
    </w:div>
    <w:div w:id="968628512">
      <w:bodyDiv w:val="1"/>
      <w:marLeft w:val="0"/>
      <w:marRight w:val="0"/>
      <w:marTop w:val="0"/>
      <w:marBottom w:val="0"/>
      <w:divBdr>
        <w:top w:val="none" w:sz="0" w:space="0" w:color="auto"/>
        <w:left w:val="none" w:sz="0" w:space="0" w:color="auto"/>
        <w:bottom w:val="none" w:sz="0" w:space="0" w:color="auto"/>
        <w:right w:val="none" w:sz="0" w:space="0" w:color="auto"/>
      </w:divBdr>
    </w:div>
    <w:div w:id="970984087">
      <w:bodyDiv w:val="1"/>
      <w:marLeft w:val="0"/>
      <w:marRight w:val="0"/>
      <w:marTop w:val="0"/>
      <w:marBottom w:val="0"/>
      <w:divBdr>
        <w:top w:val="none" w:sz="0" w:space="0" w:color="auto"/>
        <w:left w:val="none" w:sz="0" w:space="0" w:color="auto"/>
        <w:bottom w:val="none" w:sz="0" w:space="0" w:color="auto"/>
        <w:right w:val="none" w:sz="0" w:space="0" w:color="auto"/>
      </w:divBdr>
    </w:div>
    <w:div w:id="985166027">
      <w:bodyDiv w:val="1"/>
      <w:marLeft w:val="0"/>
      <w:marRight w:val="0"/>
      <w:marTop w:val="0"/>
      <w:marBottom w:val="0"/>
      <w:divBdr>
        <w:top w:val="none" w:sz="0" w:space="0" w:color="auto"/>
        <w:left w:val="none" w:sz="0" w:space="0" w:color="auto"/>
        <w:bottom w:val="none" w:sz="0" w:space="0" w:color="auto"/>
        <w:right w:val="none" w:sz="0" w:space="0" w:color="auto"/>
      </w:divBdr>
    </w:div>
    <w:div w:id="988021449">
      <w:bodyDiv w:val="1"/>
      <w:marLeft w:val="0"/>
      <w:marRight w:val="0"/>
      <w:marTop w:val="0"/>
      <w:marBottom w:val="0"/>
      <w:divBdr>
        <w:top w:val="none" w:sz="0" w:space="0" w:color="auto"/>
        <w:left w:val="none" w:sz="0" w:space="0" w:color="auto"/>
        <w:bottom w:val="none" w:sz="0" w:space="0" w:color="auto"/>
        <w:right w:val="none" w:sz="0" w:space="0" w:color="auto"/>
      </w:divBdr>
    </w:div>
    <w:div w:id="1017776520">
      <w:bodyDiv w:val="1"/>
      <w:marLeft w:val="0"/>
      <w:marRight w:val="0"/>
      <w:marTop w:val="0"/>
      <w:marBottom w:val="0"/>
      <w:divBdr>
        <w:top w:val="none" w:sz="0" w:space="0" w:color="auto"/>
        <w:left w:val="none" w:sz="0" w:space="0" w:color="auto"/>
        <w:bottom w:val="none" w:sz="0" w:space="0" w:color="auto"/>
        <w:right w:val="none" w:sz="0" w:space="0" w:color="auto"/>
      </w:divBdr>
    </w:div>
    <w:div w:id="1031608339">
      <w:bodyDiv w:val="1"/>
      <w:marLeft w:val="0"/>
      <w:marRight w:val="0"/>
      <w:marTop w:val="0"/>
      <w:marBottom w:val="0"/>
      <w:divBdr>
        <w:top w:val="none" w:sz="0" w:space="0" w:color="auto"/>
        <w:left w:val="none" w:sz="0" w:space="0" w:color="auto"/>
        <w:bottom w:val="none" w:sz="0" w:space="0" w:color="auto"/>
        <w:right w:val="none" w:sz="0" w:space="0" w:color="auto"/>
      </w:divBdr>
    </w:div>
    <w:div w:id="1032070882">
      <w:bodyDiv w:val="1"/>
      <w:marLeft w:val="0"/>
      <w:marRight w:val="0"/>
      <w:marTop w:val="0"/>
      <w:marBottom w:val="0"/>
      <w:divBdr>
        <w:top w:val="none" w:sz="0" w:space="0" w:color="auto"/>
        <w:left w:val="none" w:sz="0" w:space="0" w:color="auto"/>
        <w:bottom w:val="none" w:sz="0" w:space="0" w:color="auto"/>
        <w:right w:val="none" w:sz="0" w:space="0" w:color="auto"/>
      </w:divBdr>
    </w:div>
    <w:div w:id="1051728338">
      <w:bodyDiv w:val="1"/>
      <w:marLeft w:val="0"/>
      <w:marRight w:val="0"/>
      <w:marTop w:val="0"/>
      <w:marBottom w:val="0"/>
      <w:divBdr>
        <w:top w:val="none" w:sz="0" w:space="0" w:color="auto"/>
        <w:left w:val="none" w:sz="0" w:space="0" w:color="auto"/>
        <w:bottom w:val="none" w:sz="0" w:space="0" w:color="auto"/>
        <w:right w:val="none" w:sz="0" w:space="0" w:color="auto"/>
      </w:divBdr>
    </w:div>
    <w:div w:id="1079524139">
      <w:bodyDiv w:val="1"/>
      <w:marLeft w:val="0"/>
      <w:marRight w:val="0"/>
      <w:marTop w:val="0"/>
      <w:marBottom w:val="0"/>
      <w:divBdr>
        <w:top w:val="none" w:sz="0" w:space="0" w:color="auto"/>
        <w:left w:val="none" w:sz="0" w:space="0" w:color="auto"/>
        <w:bottom w:val="none" w:sz="0" w:space="0" w:color="auto"/>
        <w:right w:val="none" w:sz="0" w:space="0" w:color="auto"/>
      </w:divBdr>
    </w:div>
    <w:div w:id="1088575060">
      <w:bodyDiv w:val="1"/>
      <w:marLeft w:val="0"/>
      <w:marRight w:val="0"/>
      <w:marTop w:val="0"/>
      <w:marBottom w:val="0"/>
      <w:divBdr>
        <w:top w:val="none" w:sz="0" w:space="0" w:color="auto"/>
        <w:left w:val="none" w:sz="0" w:space="0" w:color="auto"/>
        <w:bottom w:val="none" w:sz="0" w:space="0" w:color="auto"/>
        <w:right w:val="none" w:sz="0" w:space="0" w:color="auto"/>
      </w:divBdr>
    </w:div>
    <w:div w:id="1093742656">
      <w:bodyDiv w:val="1"/>
      <w:marLeft w:val="0"/>
      <w:marRight w:val="0"/>
      <w:marTop w:val="0"/>
      <w:marBottom w:val="0"/>
      <w:divBdr>
        <w:top w:val="none" w:sz="0" w:space="0" w:color="auto"/>
        <w:left w:val="none" w:sz="0" w:space="0" w:color="auto"/>
        <w:bottom w:val="none" w:sz="0" w:space="0" w:color="auto"/>
        <w:right w:val="none" w:sz="0" w:space="0" w:color="auto"/>
      </w:divBdr>
    </w:div>
    <w:div w:id="1103570333">
      <w:bodyDiv w:val="1"/>
      <w:marLeft w:val="0"/>
      <w:marRight w:val="0"/>
      <w:marTop w:val="0"/>
      <w:marBottom w:val="0"/>
      <w:divBdr>
        <w:top w:val="none" w:sz="0" w:space="0" w:color="auto"/>
        <w:left w:val="none" w:sz="0" w:space="0" w:color="auto"/>
        <w:bottom w:val="none" w:sz="0" w:space="0" w:color="auto"/>
        <w:right w:val="none" w:sz="0" w:space="0" w:color="auto"/>
      </w:divBdr>
    </w:div>
    <w:div w:id="1122844925">
      <w:bodyDiv w:val="1"/>
      <w:marLeft w:val="0"/>
      <w:marRight w:val="0"/>
      <w:marTop w:val="0"/>
      <w:marBottom w:val="0"/>
      <w:divBdr>
        <w:top w:val="none" w:sz="0" w:space="0" w:color="auto"/>
        <w:left w:val="none" w:sz="0" w:space="0" w:color="auto"/>
        <w:bottom w:val="none" w:sz="0" w:space="0" w:color="auto"/>
        <w:right w:val="none" w:sz="0" w:space="0" w:color="auto"/>
      </w:divBdr>
    </w:div>
    <w:div w:id="1126923366">
      <w:bodyDiv w:val="1"/>
      <w:marLeft w:val="0"/>
      <w:marRight w:val="0"/>
      <w:marTop w:val="0"/>
      <w:marBottom w:val="0"/>
      <w:divBdr>
        <w:top w:val="none" w:sz="0" w:space="0" w:color="auto"/>
        <w:left w:val="none" w:sz="0" w:space="0" w:color="auto"/>
        <w:bottom w:val="none" w:sz="0" w:space="0" w:color="auto"/>
        <w:right w:val="none" w:sz="0" w:space="0" w:color="auto"/>
      </w:divBdr>
    </w:div>
    <w:div w:id="1134323533">
      <w:bodyDiv w:val="1"/>
      <w:marLeft w:val="0"/>
      <w:marRight w:val="0"/>
      <w:marTop w:val="0"/>
      <w:marBottom w:val="0"/>
      <w:divBdr>
        <w:top w:val="none" w:sz="0" w:space="0" w:color="auto"/>
        <w:left w:val="none" w:sz="0" w:space="0" w:color="auto"/>
        <w:bottom w:val="none" w:sz="0" w:space="0" w:color="auto"/>
        <w:right w:val="none" w:sz="0" w:space="0" w:color="auto"/>
      </w:divBdr>
    </w:div>
    <w:div w:id="1136412672">
      <w:bodyDiv w:val="1"/>
      <w:marLeft w:val="0"/>
      <w:marRight w:val="0"/>
      <w:marTop w:val="0"/>
      <w:marBottom w:val="0"/>
      <w:divBdr>
        <w:top w:val="none" w:sz="0" w:space="0" w:color="auto"/>
        <w:left w:val="none" w:sz="0" w:space="0" w:color="auto"/>
        <w:bottom w:val="none" w:sz="0" w:space="0" w:color="auto"/>
        <w:right w:val="none" w:sz="0" w:space="0" w:color="auto"/>
      </w:divBdr>
    </w:div>
    <w:div w:id="1152604736">
      <w:bodyDiv w:val="1"/>
      <w:marLeft w:val="0"/>
      <w:marRight w:val="0"/>
      <w:marTop w:val="0"/>
      <w:marBottom w:val="0"/>
      <w:divBdr>
        <w:top w:val="none" w:sz="0" w:space="0" w:color="auto"/>
        <w:left w:val="none" w:sz="0" w:space="0" w:color="auto"/>
        <w:bottom w:val="none" w:sz="0" w:space="0" w:color="auto"/>
        <w:right w:val="none" w:sz="0" w:space="0" w:color="auto"/>
      </w:divBdr>
    </w:div>
    <w:div w:id="1163199058">
      <w:bodyDiv w:val="1"/>
      <w:marLeft w:val="0"/>
      <w:marRight w:val="0"/>
      <w:marTop w:val="0"/>
      <w:marBottom w:val="0"/>
      <w:divBdr>
        <w:top w:val="none" w:sz="0" w:space="0" w:color="auto"/>
        <w:left w:val="none" w:sz="0" w:space="0" w:color="auto"/>
        <w:bottom w:val="none" w:sz="0" w:space="0" w:color="auto"/>
        <w:right w:val="none" w:sz="0" w:space="0" w:color="auto"/>
      </w:divBdr>
    </w:div>
    <w:div w:id="1187015092">
      <w:bodyDiv w:val="1"/>
      <w:marLeft w:val="0"/>
      <w:marRight w:val="0"/>
      <w:marTop w:val="0"/>
      <w:marBottom w:val="0"/>
      <w:divBdr>
        <w:top w:val="none" w:sz="0" w:space="0" w:color="auto"/>
        <w:left w:val="none" w:sz="0" w:space="0" w:color="auto"/>
        <w:bottom w:val="none" w:sz="0" w:space="0" w:color="auto"/>
        <w:right w:val="none" w:sz="0" w:space="0" w:color="auto"/>
      </w:divBdr>
    </w:div>
    <w:div w:id="1187251899">
      <w:bodyDiv w:val="1"/>
      <w:marLeft w:val="0"/>
      <w:marRight w:val="0"/>
      <w:marTop w:val="0"/>
      <w:marBottom w:val="0"/>
      <w:divBdr>
        <w:top w:val="none" w:sz="0" w:space="0" w:color="auto"/>
        <w:left w:val="none" w:sz="0" w:space="0" w:color="auto"/>
        <w:bottom w:val="none" w:sz="0" w:space="0" w:color="auto"/>
        <w:right w:val="none" w:sz="0" w:space="0" w:color="auto"/>
      </w:divBdr>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
    <w:div w:id="1207454190">
      <w:bodyDiv w:val="1"/>
      <w:marLeft w:val="0"/>
      <w:marRight w:val="0"/>
      <w:marTop w:val="0"/>
      <w:marBottom w:val="0"/>
      <w:divBdr>
        <w:top w:val="none" w:sz="0" w:space="0" w:color="auto"/>
        <w:left w:val="none" w:sz="0" w:space="0" w:color="auto"/>
        <w:bottom w:val="none" w:sz="0" w:space="0" w:color="auto"/>
        <w:right w:val="none" w:sz="0" w:space="0" w:color="auto"/>
      </w:divBdr>
    </w:div>
    <w:div w:id="1240755050">
      <w:bodyDiv w:val="1"/>
      <w:marLeft w:val="0"/>
      <w:marRight w:val="0"/>
      <w:marTop w:val="0"/>
      <w:marBottom w:val="0"/>
      <w:divBdr>
        <w:top w:val="none" w:sz="0" w:space="0" w:color="auto"/>
        <w:left w:val="none" w:sz="0" w:space="0" w:color="auto"/>
        <w:bottom w:val="none" w:sz="0" w:space="0" w:color="auto"/>
        <w:right w:val="none" w:sz="0" w:space="0" w:color="auto"/>
      </w:divBdr>
    </w:div>
    <w:div w:id="1244416471">
      <w:bodyDiv w:val="1"/>
      <w:marLeft w:val="0"/>
      <w:marRight w:val="0"/>
      <w:marTop w:val="0"/>
      <w:marBottom w:val="0"/>
      <w:divBdr>
        <w:top w:val="none" w:sz="0" w:space="0" w:color="auto"/>
        <w:left w:val="none" w:sz="0" w:space="0" w:color="auto"/>
        <w:bottom w:val="none" w:sz="0" w:space="0" w:color="auto"/>
        <w:right w:val="none" w:sz="0" w:space="0" w:color="auto"/>
      </w:divBdr>
    </w:div>
    <w:div w:id="1248884391">
      <w:bodyDiv w:val="1"/>
      <w:marLeft w:val="0"/>
      <w:marRight w:val="0"/>
      <w:marTop w:val="0"/>
      <w:marBottom w:val="0"/>
      <w:divBdr>
        <w:top w:val="none" w:sz="0" w:space="0" w:color="auto"/>
        <w:left w:val="none" w:sz="0" w:space="0" w:color="auto"/>
        <w:bottom w:val="none" w:sz="0" w:space="0" w:color="auto"/>
        <w:right w:val="none" w:sz="0" w:space="0" w:color="auto"/>
      </w:divBdr>
    </w:div>
    <w:div w:id="1249465424">
      <w:bodyDiv w:val="1"/>
      <w:marLeft w:val="0"/>
      <w:marRight w:val="0"/>
      <w:marTop w:val="0"/>
      <w:marBottom w:val="0"/>
      <w:divBdr>
        <w:top w:val="none" w:sz="0" w:space="0" w:color="auto"/>
        <w:left w:val="none" w:sz="0" w:space="0" w:color="auto"/>
        <w:bottom w:val="none" w:sz="0" w:space="0" w:color="auto"/>
        <w:right w:val="none" w:sz="0" w:space="0" w:color="auto"/>
      </w:divBdr>
    </w:div>
    <w:div w:id="1258053253">
      <w:bodyDiv w:val="1"/>
      <w:marLeft w:val="0"/>
      <w:marRight w:val="0"/>
      <w:marTop w:val="0"/>
      <w:marBottom w:val="0"/>
      <w:divBdr>
        <w:top w:val="none" w:sz="0" w:space="0" w:color="auto"/>
        <w:left w:val="none" w:sz="0" w:space="0" w:color="auto"/>
        <w:bottom w:val="none" w:sz="0" w:space="0" w:color="auto"/>
        <w:right w:val="none" w:sz="0" w:space="0" w:color="auto"/>
      </w:divBdr>
    </w:div>
    <w:div w:id="1262569781">
      <w:bodyDiv w:val="1"/>
      <w:marLeft w:val="0"/>
      <w:marRight w:val="0"/>
      <w:marTop w:val="0"/>
      <w:marBottom w:val="0"/>
      <w:divBdr>
        <w:top w:val="none" w:sz="0" w:space="0" w:color="auto"/>
        <w:left w:val="none" w:sz="0" w:space="0" w:color="auto"/>
        <w:bottom w:val="none" w:sz="0" w:space="0" w:color="auto"/>
        <w:right w:val="none" w:sz="0" w:space="0" w:color="auto"/>
      </w:divBdr>
    </w:div>
    <w:div w:id="1270116417">
      <w:bodyDiv w:val="1"/>
      <w:marLeft w:val="0"/>
      <w:marRight w:val="0"/>
      <w:marTop w:val="0"/>
      <w:marBottom w:val="0"/>
      <w:divBdr>
        <w:top w:val="none" w:sz="0" w:space="0" w:color="auto"/>
        <w:left w:val="none" w:sz="0" w:space="0" w:color="auto"/>
        <w:bottom w:val="none" w:sz="0" w:space="0" w:color="auto"/>
        <w:right w:val="none" w:sz="0" w:space="0" w:color="auto"/>
      </w:divBdr>
    </w:div>
    <w:div w:id="1288589512">
      <w:bodyDiv w:val="1"/>
      <w:marLeft w:val="0"/>
      <w:marRight w:val="0"/>
      <w:marTop w:val="0"/>
      <w:marBottom w:val="0"/>
      <w:divBdr>
        <w:top w:val="none" w:sz="0" w:space="0" w:color="auto"/>
        <w:left w:val="none" w:sz="0" w:space="0" w:color="auto"/>
        <w:bottom w:val="none" w:sz="0" w:space="0" w:color="auto"/>
        <w:right w:val="none" w:sz="0" w:space="0" w:color="auto"/>
      </w:divBdr>
    </w:div>
    <w:div w:id="1295479098">
      <w:bodyDiv w:val="1"/>
      <w:marLeft w:val="0"/>
      <w:marRight w:val="0"/>
      <w:marTop w:val="0"/>
      <w:marBottom w:val="0"/>
      <w:divBdr>
        <w:top w:val="none" w:sz="0" w:space="0" w:color="auto"/>
        <w:left w:val="none" w:sz="0" w:space="0" w:color="auto"/>
        <w:bottom w:val="none" w:sz="0" w:space="0" w:color="auto"/>
        <w:right w:val="none" w:sz="0" w:space="0" w:color="auto"/>
      </w:divBdr>
    </w:div>
    <w:div w:id="1296371499">
      <w:bodyDiv w:val="1"/>
      <w:marLeft w:val="0"/>
      <w:marRight w:val="0"/>
      <w:marTop w:val="0"/>
      <w:marBottom w:val="0"/>
      <w:divBdr>
        <w:top w:val="none" w:sz="0" w:space="0" w:color="auto"/>
        <w:left w:val="none" w:sz="0" w:space="0" w:color="auto"/>
        <w:bottom w:val="none" w:sz="0" w:space="0" w:color="auto"/>
        <w:right w:val="none" w:sz="0" w:space="0" w:color="auto"/>
      </w:divBdr>
    </w:div>
    <w:div w:id="1301108945">
      <w:bodyDiv w:val="1"/>
      <w:marLeft w:val="0"/>
      <w:marRight w:val="0"/>
      <w:marTop w:val="0"/>
      <w:marBottom w:val="0"/>
      <w:divBdr>
        <w:top w:val="none" w:sz="0" w:space="0" w:color="auto"/>
        <w:left w:val="none" w:sz="0" w:space="0" w:color="auto"/>
        <w:bottom w:val="none" w:sz="0" w:space="0" w:color="auto"/>
        <w:right w:val="none" w:sz="0" w:space="0" w:color="auto"/>
      </w:divBdr>
    </w:div>
    <w:div w:id="1304316506">
      <w:bodyDiv w:val="1"/>
      <w:marLeft w:val="0"/>
      <w:marRight w:val="0"/>
      <w:marTop w:val="0"/>
      <w:marBottom w:val="0"/>
      <w:divBdr>
        <w:top w:val="none" w:sz="0" w:space="0" w:color="auto"/>
        <w:left w:val="none" w:sz="0" w:space="0" w:color="auto"/>
        <w:bottom w:val="none" w:sz="0" w:space="0" w:color="auto"/>
        <w:right w:val="none" w:sz="0" w:space="0" w:color="auto"/>
      </w:divBdr>
    </w:div>
    <w:div w:id="1323779936">
      <w:bodyDiv w:val="1"/>
      <w:marLeft w:val="0"/>
      <w:marRight w:val="0"/>
      <w:marTop w:val="0"/>
      <w:marBottom w:val="0"/>
      <w:divBdr>
        <w:top w:val="none" w:sz="0" w:space="0" w:color="auto"/>
        <w:left w:val="none" w:sz="0" w:space="0" w:color="auto"/>
        <w:bottom w:val="none" w:sz="0" w:space="0" w:color="auto"/>
        <w:right w:val="none" w:sz="0" w:space="0" w:color="auto"/>
      </w:divBdr>
    </w:div>
    <w:div w:id="1330794456">
      <w:bodyDiv w:val="1"/>
      <w:marLeft w:val="0"/>
      <w:marRight w:val="0"/>
      <w:marTop w:val="0"/>
      <w:marBottom w:val="0"/>
      <w:divBdr>
        <w:top w:val="none" w:sz="0" w:space="0" w:color="auto"/>
        <w:left w:val="none" w:sz="0" w:space="0" w:color="auto"/>
        <w:bottom w:val="none" w:sz="0" w:space="0" w:color="auto"/>
        <w:right w:val="none" w:sz="0" w:space="0" w:color="auto"/>
      </w:divBdr>
    </w:div>
    <w:div w:id="1391003764">
      <w:bodyDiv w:val="1"/>
      <w:marLeft w:val="0"/>
      <w:marRight w:val="0"/>
      <w:marTop w:val="0"/>
      <w:marBottom w:val="0"/>
      <w:divBdr>
        <w:top w:val="none" w:sz="0" w:space="0" w:color="auto"/>
        <w:left w:val="none" w:sz="0" w:space="0" w:color="auto"/>
        <w:bottom w:val="none" w:sz="0" w:space="0" w:color="auto"/>
        <w:right w:val="none" w:sz="0" w:space="0" w:color="auto"/>
      </w:divBdr>
    </w:div>
    <w:div w:id="1391928799">
      <w:bodyDiv w:val="1"/>
      <w:marLeft w:val="0"/>
      <w:marRight w:val="0"/>
      <w:marTop w:val="0"/>
      <w:marBottom w:val="0"/>
      <w:divBdr>
        <w:top w:val="none" w:sz="0" w:space="0" w:color="auto"/>
        <w:left w:val="none" w:sz="0" w:space="0" w:color="auto"/>
        <w:bottom w:val="none" w:sz="0" w:space="0" w:color="auto"/>
        <w:right w:val="none" w:sz="0" w:space="0" w:color="auto"/>
      </w:divBdr>
    </w:div>
    <w:div w:id="1403596609">
      <w:bodyDiv w:val="1"/>
      <w:marLeft w:val="0"/>
      <w:marRight w:val="0"/>
      <w:marTop w:val="0"/>
      <w:marBottom w:val="0"/>
      <w:divBdr>
        <w:top w:val="none" w:sz="0" w:space="0" w:color="auto"/>
        <w:left w:val="none" w:sz="0" w:space="0" w:color="auto"/>
        <w:bottom w:val="none" w:sz="0" w:space="0" w:color="auto"/>
        <w:right w:val="none" w:sz="0" w:space="0" w:color="auto"/>
      </w:divBdr>
    </w:div>
    <w:div w:id="1408191142">
      <w:bodyDiv w:val="1"/>
      <w:marLeft w:val="0"/>
      <w:marRight w:val="0"/>
      <w:marTop w:val="0"/>
      <w:marBottom w:val="0"/>
      <w:divBdr>
        <w:top w:val="none" w:sz="0" w:space="0" w:color="auto"/>
        <w:left w:val="none" w:sz="0" w:space="0" w:color="auto"/>
        <w:bottom w:val="none" w:sz="0" w:space="0" w:color="auto"/>
        <w:right w:val="none" w:sz="0" w:space="0" w:color="auto"/>
      </w:divBdr>
    </w:div>
    <w:div w:id="1425960459">
      <w:bodyDiv w:val="1"/>
      <w:marLeft w:val="0"/>
      <w:marRight w:val="0"/>
      <w:marTop w:val="0"/>
      <w:marBottom w:val="0"/>
      <w:divBdr>
        <w:top w:val="none" w:sz="0" w:space="0" w:color="auto"/>
        <w:left w:val="none" w:sz="0" w:space="0" w:color="auto"/>
        <w:bottom w:val="none" w:sz="0" w:space="0" w:color="auto"/>
        <w:right w:val="none" w:sz="0" w:space="0" w:color="auto"/>
      </w:divBdr>
    </w:div>
    <w:div w:id="1444694066">
      <w:bodyDiv w:val="1"/>
      <w:marLeft w:val="0"/>
      <w:marRight w:val="0"/>
      <w:marTop w:val="0"/>
      <w:marBottom w:val="0"/>
      <w:divBdr>
        <w:top w:val="none" w:sz="0" w:space="0" w:color="auto"/>
        <w:left w:val="none" w:sz="0" w:space="0" w:color="auto"/>
        <w:bottom w:val="none" w:sz="0" w:space="0" w:color="auto"/>
        <w:right w:val="none" w:sz="0" w:space="0" w:color="auto"/>
      </w:divBdr>
    </w:div>
    <w:div w:id="1447962666">
      <w:bodyDiv w:val="1"/>
      <w:marLeft w:val="0"/>
      <w:marRight w:val="0"/>
      <w:marTop w:val="0"/>
      <w:marBottom w:val="0"/>
      <w:divBdr>
        <w:top w:val="none" w:sz="0" w:space="0" w:color="auto"/>
        <w:left w:val="none" w:sz="0" w:space="0" w:color="auto"/>
        <w:bottom w:val="none" w:sz="0" w:space="0" w:color="auto"/>
        <w:right w:val="none" w:sz="0" w:space="0" w:color="auto"/>
      </w:divBdr>
    </w:div>
    <w:div w:id="1450664897">
      <w:bodyDiv w:val="1"/>
      <w:marLeft w:val="0"/>
      <w:marRight w:val="0"/>
      <w:marTop w:val="0"/>
      <w:marBottom w:val="0"/>
      <w:divBdr>
        <w:top w:val="none" w:sz="0" w:space="0" w:color="auto"/>
        <w:left w:val="none" w:sz="0" w:space="0" w:color="auto"/>
        <w:bottom w:val="none" w:sz="0" w:space="0" w:color="auto"/>
        <w:right w:val="none" w:sz="0" w:space="0" w:color="auto"/>
      </w:divBdr>
    </w:div>
    <w:div w:id="1491409667">
      <w:bodyDiv w:val="1"/>
      <w:marLeft w:val="0"/>
      <w:marRight w:val="0"/>
      <w:marTop w:val="0"/>
      <w:marBottom w:val="0"/>
      <w:divBdr>
        <w:top w:val="none" w:sz="0" w:space="0" w:color="auto"/>
        <w:left w:val="none" w:sz="0" w:space="0" w:color="auto"/>
        <w:bottom w:val="none" w:sz="0" w:space="0" w:color="auto"/>
        <w:right w:val="none" w:sz="0" w:space="0" w:color="auto"/>
      </w:divBdr>
    </w:div>
    <w:div w:id="1496796754">
      <w:bodyDiv w:val="1"/>
      <w:marLeft w:val="0"/>
      <w:marRight w:val="0"/>
      <w:marTop w:val="0"/>
      <w:marBottom w:val="0"/>
      <w:divBdr>
        <w:top w:val="none" w:sz="0" w:space="0" w:color="auto"/>
        <w:left w:val="none" w:sz="0" w:space="0" w:color="auto"/>
        <w:bottom w:val="none" w:sz="0" w:space="0" w:color="auto"/>
        <w:right w:val="none" w:sz="0" w:space="0" w:color="auto"/>
      </w:divBdr>
    </w:div>
    <w:div w:id="1541625624">
      <w:bodyDiv w:val="1"/>
      <w:marLeft w:val="0"/>
      <w:marRight w:val="0"/>
      <w:marTop w:val="0"/>
      <w:marBottom w:val="0"/>
      <w:divBdr>
        <w:top w:val="none" w:sz="0" w:space="0" w:color="auto"/>
        <w:left w:val="none" w:sz="0" w:space="0" w:color="auto"/>
        <w:bottom w:val="none" w:sz="0" w:space="0" w:color="auto"/>
        <w:right w:val="none" w:sz="0" w:space="0" w:color="auto"/>
      </w:divBdr>
    </w:div>
    <w:div w:id="1550338659">
      <w:bodyDiv w:val="1"/>
      <w:marLeft w:val="0"/>
      <w:marRight w:val="0"/>
      <w:marTop w:val="0"/>
      <w:marBottom w:val="0"/>
      <w:divBdr>
        <w:top w:val="none" w:sz="0" w:space="0" w:color="auto"/>
        <w:left w:val="none" w:sz="0" w:space="0" w:color="auto"/>
        <w:bottom w:val="none" w:sz="0" w:space="0" w:color="auto"/>
        <w:right w:val="none" w:sz="0" w:space="0" w:color="auto"/>
      </w:divBdr>
    </w:div>
    <w:div w:id="1555315512">
      <w:bodyDiv w:val="1"/>
      <w:marLeft w:val="0"/>
      <w:marRight w:val="0"/>
      <w:marTop w:val="0"/>
      <w:marBottom w:val="0"/>
      <w:divBdr>
        <w:top w:val="none" w:sz="0" w:space="0" w:color="auto"/>
        <w:left w:val="none" w:sz="0" w:space="0" w:color="auto"/>
        <w:bottom w:val="none" w:sz="0" w:space="0" w:color="auto"/>
        <w:right w:val="none" w:sz="0" w:space="0" w:color="auto"/>
      </w:divBdr>
    </w:div>
    <w:div w:id="1563368771">
      <w:bodyDiv w:val="1"/>
      <w:marLeft w:val="0"/>
      <w:marRight w:val="0"/>
      <w:marTop w:val="0"/>
      <w:marBottom w:val="0"/>
      <w:divBdr>
        <w:top w:val="none" w:sz="0" w:space="0" w:color="auto"/>
        <w:left w:val="none" w:sz="0" w:space="0" w:color="auto"/>
        <w:bottom w:val="none" w:sz="0" w:space="0" w:color="auto"/>
        <w:right w:val="none" w:sz="0" w:space="0" w:color="auto"/>
      </w:divBdr>
    </w:div>
    <w:div w:id="1571231896">
      <w:bodyDiv w:val="1"/>
      <w:marLeft w:val="0"/>
      <w:marRight w:val="0"/>
      <w:marTop w:val="0"/>
      <w:marBottom w:val="0"/>
      <w:divBdr>
        <w:top w:val="none" w:sz="0" w:space="0" w:color="auto"/>
        <w:left w:val="none" w:sz="0" w:space="0" w:color="auto"/>
        <w:bottom w:val="none" w:sz="0" w:space="0" w:color="auto"/>
        <w:right w:val="none" w:sz="0" w:space="0" w:color="auto"/>
      </w:divBdr>
    </w:div>
    <w:div w:id="1576012925">
      <w:bodyDiv w:val="1"/>
      <w:marLeft w:val="0"/>
      <w:marRight w:val="0"/>
      <w:marTop w:val="0"/>
      <w:marBottom w:val="0"/>
      <w:divBdr>
        <w:top w:val="none" w:sz="0" w:space="0" w:color="auto"/>
        <w:left w:val="none" w:sz="0" w:space="0" w:color="auto"/>
        <w:bottom w:val="none" w:sz="0" w:space="0" w:color="auto"/>
        <w:right w:val="none" w:sz="0" w:space="0" w:color="auto"/>
      </w:divBdr>
    </w:div>
    <w:div w:id="1583024651">
      <w:bodyDiv w:val="1"/>
      <w:marLeft w:val="0"/>
      <w:marRight w:val="0"/>
      <w:marTop w:val="0"/>
      <w:marBottom w:val="0"/>
      <w:divBdr>
        <w:top w:val="none" w:sz="0" w:space="0" w:color="auto"/>
        <w:left w:val="none" w:sz="0" w:space="0" w:color="auto"/>
        <w:bottom w:val="none" w:sz="0" w:space="0" w:color="auto"/>
        <w:right w:val="none" w:sz="0" w:space="0" w:color="auto"/>
      </w:divBdr>
    </w:div>
    <w:div w:id="1585605211">
      <w:bodyDiv w:val="1"/>
      <w:marLeft w:val="0"/>
      <w:marRight w:val="0"/>
      <w:marTop w:val="0"/>
      <w:marBottom w:val="0"/>
      <w:divBdr>
        <w:top w:val="none" w:sz="0" w:space="0" w:color="auto"/>
        <w:left w:val="none" w:sz="0" w:space="0" w:color="auto"/>
        <w:bottom w:val="none" w:sz="0" w:space="0" w:color="auto"/>
        <w:right w:val="none" w:sz="0" w:space="0" w:color="auto"/>
      </w:divBdr>
    </w:div>
    <w:div w:id="1586648905">
      <w:bodyDiv w:val="1"/>
      <w:marLeft w:val="0"/>
      <w:marRight w:val="0"/>
      <w:marTop w:val="0"/>
      <w:marBottom w:val="0"/>
      <w:divBdr>
        <w:top w:val="none" w:sz="0" w:space="0" w:color="auto"/>
        <w:left w:val="none" w:sz="0" w:space="0" w:color="auto"/>
        <w:bottom w:val="none" w:sz="0" w:space="0" w:color="auto"/>
        <w:right w:val="none" w:sz="0" w:space="0" w:color="auto"/>
      </w:divBdr>
    </w:div>
    <w:div w:id="1594968008">
      <w:bodyDiv w:val="1"/>
      <w:marLeft w:val="0"/>
      <w:marRight w:val="0"/>
      <w:marTop w:val="0"/>
      <w:marBottom w:val="0"/>
      <w:divBdr>
        <w:top w:val="none" w:sz="0" w:space="0" w:color="auto"/>
        <w:left w:val="none" w:sz="0" w:space="0" w:color="auto"/>
        <w:bottom w:val="none" w:sz="0" w:space="0" w:color="auto"/>
        <w:right w:val="none" w:sz="0" w:space="0" w:color="auto"/>
      </w:divBdr>
    </w:div>
    <w:div w:id="1610428367">
      <w:bodyDiv w:val="1"/>
      <w:marLeft w:val="0"/>
      <w:marRight w:val="0"/>
      <w:marTop w:val="0"/>
      <w:marBottom w:val="0"/>
      <w:divBdr>
        <w:top w:val="none" w:sz="0" w:space="0" w:color="auto"/>
        <w:left w:val="none" w:sz="0" w:space="0" w:color="auto"/>
        <w:bottom w:val="none" w:sz="0" w:space="0" w:color="auto"/>
        <w:right w:val="none" w:sz="0" w:space="0" w:color="auto"/>
      </w:divBdr>
    </w:div>
    <w:div w:id="1616712880">
      <w:bodyDiv w:val="1"/>
      <w:marLeft w:val="0"/>
      <w:marRight w:val="0"/>
      <w:marTop w:val="0"/>
      <w:marBottom w:val="0"/>
      <w:divBdr>
        <w:top w:val="none" w:sz="0" w:space="0" w:color="auto"/>
        <w:left w:val="none" w:sz="0" w:space="0" w:color="auto"/>
        <w:bottom w:val="none" w:sz="0" w:space="0" w:color="auto"/>
        <w:right w:val="none" w:sz="0" w:space="0" w:color="auto"/>
      </w:divBdr>
    </w:div>
    <w:div w:id="1621909463">
      <w:bodyDiv w:val="1"/>
      <w:marLeft w:val="0"/>
      <w:marRight w:val="0"/>
      <w:marTop w:val="0"/>
      <w:marBottom w:val="0"/>
      <w:divBdr>
        <w:top w:val="none" w:sz="0" w:space="0" w:color="auto"/>
        <w:left w:val="none" w:sz="0" w:space="0" w:color="auto"/>
        <w:bottom w:val="none" w:sz="0" w:space="0" w:color="auto"/>
        <w:right w:val="none" w:sz="0" w:space="0" w:color="auto"/>
      </w:divBdr>
    </w:div>
    <w:div w:id="1626308194">
      <w:bodyDiv w:val="1"/>
      <w:marLeft w:val="0"/>
      <w:marRight w:val="0"/>
      <w:marTop w:val="0"/>
      <w:marBottom w:val="0"/>
      <w:divBdr>
        <w:top w:val="none" w:sz="0" w:space="0" w:color="auto"/>
        <w:left w:val="none" w:sz="0" w:space="0" w:color="auto"/>
        <w:bottom w:val="none" w:sz="0" w:space="0" w:color="auto"/>
        <w:right w:val="none" w:sz="0" w:space="0" w:color="auto"/>
      </w:divBdr>
    </w:div>
    <w:div w:id="1634212523">
      <w:bodyDiv w:val="1"/>
      <w:marLeft w:val="0"/>
      <w:marRight w:val="0"/>
      <w:marTop w:val="0"/>
      <w:marBottom w:val="0"/>
      <w:divBdr>
        <w:top w:val="none" w:sz="0" w:space="0" w:color="auto"/>
        <w:left w:val="none" w:sz="0" w:space="0" w:color="auto"/>
        <w:bottom w:val="none" w:sz="0" w:space="0" w:color="auto"/>
        <w:right w:val="none" w:sz="0" w:space="0" w:color="auto"/>
      </w:divBdr>
    </w:div>
    <w:div w:id="1640108699">
      <w:bodyDiv w:val="1"/>
      <w:marLeft w:val="0"/>
      <w:marRight w:val="0"/>
      <w:marTop w:val="0"/>
      <w:marBottom w:val="0"/>
      <w:divBdr>
        <w:top w:val="none" w:sz="0" w:space="0" w:color="auto"/>
        <w:left w:val="none" w:sz="0" w:space="0" w:color="auto"/>
        <w:bottom w:val="none" w:sz="0" w:space="0" w:color="auto"/>
        <w:right w:val="none" w:sz="0" w:space="0" w:color="auto"/>
      </w:divBdr>
    </w:div>
    <w:div w:id="1687705918">
      <w:bodyDiv w:val="1"/>
      <w:marLeft w:val="0"/>
      <w:marRight w:val="0"/>
      <w:marTop w:val="0"/>
      <w:marBottom w:val="0"/>
      <w:divBdr>
        <w:top w:val="none" w:sz="0" w:space="0" w:color="auto"/>
        <w:left w:val="none" w:sz="0" w:space="0" w:color="auto"/>
        <w:bottom w:val="none" w:sz="0" w:space="0" w:color="auto"/>
        <w:right w:val="none" w:sz="0" w:space="0" w:color="auto"/>
      </w:divBdr>
    </w:div>
    <w:div w:id="1695576932">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30111755">
      <w:bodyDiv w:val="1"/>
      <w:marLeft w:val="0"/>
      <w:marRight w:val="0"/>
      <w:marTop w:val="0"/>
      <w:marBottom w:val="0"/>
      <w:divBdr>
        <w:top w:val="none" w:sz="0" w:space="0" w:color="auto"/>
        <w:left w:val="none" w:sz="0" w:space="0" w:color="auto"/>
        <w:bottom w:val="none" w:sz="0" w:space="0" w:color="auto"/>
        <w:right w:val="none" w:sz="0" w:space="0" w:color="auto"/>
      </w:divBdr>
    </w:div>
    <w:div w:id="1744450509">
      <w:bodyDiv w:val="1"/>
      <w:marLeft w:val="0"/>
      <w:marRight w:val="0"/>
      <w:marTop w:val="0"/>
      <w:marBottom w:val="0"/>
      <w:divBdr>
        <w:top w:val="none" w:sz="0" w:space="0" w:color="auto"/>
        <w:left w:val="none" w:sz="0" w:space="0" w:color="auto"/>
        <w:bottom w:val="none" w:sz="0" w:space="0" w:color="auto"/>
        <w:right w:val="none" w:sz="0" w:space="0" w:color="auto"/>
      </w:divBdr>
    </w:div>
    <w:div w:id="1751267084">
      <w:bodyDiv w:val="1"/>
      <w:marLeft w:val="0"/>
      <w:marRight w:val="0"/>
      <w:marTop w:val="0"/>
      <w:marBottom w:val="0"/>
      <w:divBdr>
        <w:top w:val="none" w:sz="0" w:space="0" w:color="auto"/>
        <w:left w:val="none" w:sz="0" w:space="0" w:color="auto"/>
        <w:bottom w:val="none" w:sz="0" w:space="0" w:color="auto"/>
        <w:right w:val="none" w:sz="0" w:space="0" w:color="auto"/>
      </w:divBdr>
    </w:div>
    <w:div w:id="1757088015">
      <w:bodyDiv w:val="1"/>
      <w:marLeft w:val="0"/>
      <w:marRight w:val="0"/>
      <w:marTop w:val="0"/>
      <w:marBottom w:val="0"/>
      <w:divBdr>
        <w:top w:val="none" w:sz="0" w:space="0" w:color="auto"/>
        <w:left w:val="none" w:sz="0" w:space="0" w:color="auto"/>
        <w:bottom w:val="none" w:sz="0" w:space="0" w:color="auto"/>
        <w:right w:val="none" w:sz="0" w:space="0" w:color="auto"/>
      </w:divBdr>
    </w:div>
    <w:div w:id="1764261010">
      <w:bodyDiv w:val="1"/>
      <w:marLeft w:val="0"/>
      <w:marRight w:val="0"/>
      <w:marTop w:val="0"/>
      <w:marBottom w:val="0"/>
      <w:divBdr>
        <w:top w:val="none" w:sz="0" w:space="0" w:color="auto"/>
        <w:left w:val="none" w:sz="0" w:space="0" w:color="auto"/>
        <w:bottom w:val="none" w:sz="0" w:space="0" w:color="auto"/>
        <w:right w:val="none" w:sz="0" w:space="0" w:color="auto"/>
      </w:divBdr>
    </w:div>
    <w:div w:id="1797528098">
      <w:bodyDiv w:val="1"/>
      <w:marLeft w:val="0"/>
      <w:marRight w:val="0"/>
      <w:marTop w:val="0"/>
      <w:marBottom w:val="0"/>
      <w:divBdr>
        <w:top w:val="none" w:sz="0" w:space="0" w:color="auto"/>
        <w:left w:val="none" w:sz="0" w:space="0" w:color="auto"/>
        <w:bottom w:val="none" w:sz="0" w:space="0" w:color="auto"/>
        <w:right w:val="none" w:sz="0" w:space="0" w:color="auto"/>
      </w:divBdr>
    </w:div>
    <w:div w:id="1804693903">
      <w:bodyDiv w:val="1"/>
      <w:marLeft w:val="0"/>
      <w:marRight w:val="0"/>
      <w:marTop w:val="0"/>
      <w:marBottom w:val="0"/>
      <w:divBdr>
        <w:top w:val="none" w:sz="0" w:space="0" w:color="auto"/>
        <w:left w:val="none" w:sz="0" w:space="0" w:color="auto"/>
        <w:bottom w:val="none" w:sz="0" w:space="0" w:color="auto"/>
        <w:right w:val="none" w:sz="0" w:space="0" w:color="auto"/>
      </w:divBdr>
    </w:div>
    <w:div w:id="1821847505">
      <w:bodyDiv w:val="1"/>
      <w:marLeft w:val="0"/>
      <w:marRight w:val="0"/>
      <w:marTop w:val="0"/>
      <w:marBottom w:val="0"/>
      <w:divBdr>
        <w:top w:val="none" w:sz="0" w:space="0" w:color="auto"/>
        <w:left w:val="none" w:sz="0" w:space="0" w:color="auto"/>
        <w:bottom w:val="none" w:sz="0" w:space="0" w:color="auto"/>
        <w:right w:val="none" w:sz="0" w:space="0" w:color="auto"/>
      </w:divBdr>
    </w:div>
    <w:div w:id="1828472939">
      <w:bodyDiv w:val="1"/>
      <w:marLeft w:val="0"/>
      <w:marRight w:val="0"/>
      <w:marTop w:val="0"/>
      <w:marBottom w:val="0"/>
      <w:divBdr>
        <w:top w:val="none" w:sz="0" w:space="0" w:color="auto"/>
        <w:left w:val="none" w:sz="0" w:space="0" w:color="auto"/>
        <w:bottom w:val="none" w:sz="0" w:space="0" w:color="auto"/>
        <w:right w:val="none" w:sz="0" w:space="0" w:color="auto"/>
      </w:divBdr>
    </w:div>
    <w:div w:id="1856309004">
      <w:bodyDiv w:val="1"/>
      <w:marLeft w:val="0"/>
      <w:marRight w:val="0"/>
      <w:marTop w:val="0"/>
      <w:marBottom w:val="0"/>
      <w:divBdr>
        <w:top w:val="none" w:sz="0" w:space="0" w:color="auto"/>
        <w:left w:val="none" w:sz="0" w:space="0" w:color="auto"/>
        <w:bottom w:val="none" w:sz="0" w:space="0" w:color="auto"/>
        <w:right w:val="none" w:sz="0" w:space="0" w:color="auto"/>
      </w:divBdr>
    </w:div>
    <w:div w:id="1874804152">
      <w:bodyDiv w:val="1"/>
      <w:marLeft w:val="0"/>
      <w:marRight w:val="0"/>
      <w:marTop w:val="0"/>
      <w:marBottom w:val="0"/>
      <w:divBdr>
        <w:top w:val="none" w:sz="0" w:space="0" w:color="auto"/>
        <w:left w:val="none" w:sz="0" w:space="0" w:color="auto"/>
        <w:bottom w:val="none" w:sz="0" w:space="0" w:color="auto"/>
        <w:right w:val="none" w:sz="0" w:space="0" w:color="auto"/>
      </w:divBdr>
    </w:div>
    <w:div w:id="1882590855">
      <w:bodyDiv w:val="1"/>
      <w:marLeft w:val="0"/>
      <w:marRight w:val="0"/>
      <w:marTop w:val="0"/>
      <w:marBottom w:val="0"/>
      <w:divBdr>
        <w:top w:val="none" w:sz="0" w:space="0" w:color="auto"/>
        <w:left w:val="none" w:sz="0" w:space="0" w:color="auto"/>
        <w:bottom w:val="none" w:sz="0" w:space="0" w:color="auto"/>
        <w:right w:val="none" w:sz="0" w:space="0" w:color="auto"/>
      </w:divBdr>
    </w:div>
    <w:div w:id="1894343712">
      <w:bodyDiv w:val="1"/>
      <w:marLeft w:val="0"/>
      <w:marRight w:val="0"/>
      <w:marTop w:val="0"/>
      <w:marBottom w:val="0"/>
      <w:divBdr>
        <w:top w:val="none" w:sz="0" w:space="0" w:color="auto"/>
        <w:left w:val="none" w:sz="0" w:space="0" w:color="auto"/>
        <w:bottom w:val="none" w:sz="0" w:space="0" w:color="auto"/>
        <w:right w:val="none" w:sz="0" w:space="0" w:color="auto"/>
      </w:divBdr>
    </w:div>
    <w:div w:id="1896155919">
      <w:bodyDiv w:val="1"/>
      <w:marLeft w:val="0"/>
      <w:marRight w:val="0"/>
      <w:marTop w:val="0"/>
      <w:marBottom w:val="0"/>
      <w:divBdr>
        <w:top w:val="none" w:sz="0" w:space="0" w:color="auto"/>
        <w:left w:val="none" w:sz="0" w:space="0" w:color="auto"/>
        <w:bottom w:val="none" w:sz="0" w:space="0" w:color="auto"/>
        <w:right w:val="none" w:sz="0" w:space="0" w:color="auto"/>
      </w:divBdr>
    </w:div>
    <w:div w:id="1896306722">
      <w:bodyDiv w:val="1"/>
      <w:marLeft w:val="0"/>
      <w:marRight w:val="0"/>
      <w:marTop w:val="0"/>
      <w:marBottom w:val="0"/>
      <w:divBdr>
        <w:top w:val="none" w:sz="0" w:space="0" w:color="auto"/>
        <w:left w:val="none" w:sz="0" w:space="0" w:color="auto"/>
        <w:bottom w:val="none" w:sz="0" w:space="0" w:color="auto"/>
        <w:right w:val="none" w:sz="0" w:space="0" w:color="auto"/>
      </w:divBdr>
    </w:div>
    <w:div w:id="1898543536">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64648333">
      <w:bodyDiv w:val="1"/>
      <w:marLeft w:val="0"/>
      <w:marRight w:val="0"/>
      <w:marTop w:val="0"/>
      <w:marBottom w:val="0"/>
      <w:divBdr>
        <w:top w:val="none" w:sz="0" w:space="0" w:color="auto"/>
        <w:left w:val="none" w:sz="0" w:space="0" w:color="auto"/>
        <w:bottom w:val="none" w:sz="0" w:space="0" w:color="auto"/>
        <w:right w:val="none" w:sz="0" w:space="0" w:color="auto"/>
      </w:divBdr>
    </w:div>
    <w:div w:id="1966228744">
      <w:bodyDiv w:val="1"/>
      <w:marLeft w:val="0"/>
      <w:marRight w:val="0"/>
      <w:marTop w:val="0"/>
      <w:marBottom w:val="0"/>
      <w:divBdr>
        <w:top w:val="none" w:sz="0" w:space="0" w:color="auto"/>
        <w:left w:val="none" w:sz="0" w:space="0" w:color="auto"/>
        <w:bottom w:val="none" w:sz="0" w:space="0" w:color="auto"/>
        <w:right w:val="none" w:sz="0" w:space="0" w:color="auto"/>
      </w:divBdr>
    </w:div>
    <w:div w:id="2013870762">
      <w:bodyDiv w:val="1"/>
      <w:marLeft w:val="0"/>
      <w:marRight w:val="0"/>
      <w:marTop w:val="0"/>
      <w:marBottom w:val="0"/>
      <w:divBdr>
        <w:top w:val="none" w:sz="0" w:space="0" w:color="auto"/>
        <w:left w:val="none" w:sz="0" w:space="0" w:color="auto"/>
        <w:bottom w:val="none" w:sz="0" w:space="0" w:color="auto"/>
        <w:right w:val="none" w:sz="0" w:space="0" w:color="auto"/>
      </w:divBdr>
    </w:div>
    <w:div w:id="2045012999">
      <w:bodyDiv w:val="1"/>
      <w:marLeft w:val="0"/>
      <w:marRight w:val="0"/>
      <w:marTop w:val="0"/>
      <w:marBottom w:val="0"/>
      <w:divBdr>
        <w:top w:val="none" w:sz="0" w:space="0" w:color="auto"/>
        <w:left w:val="none" w:sz="0" w:space="0" w:color="auto"/>
        <w:bottom w:val="none" w:sz="0" w:space="0" w:color="auto"/>
        <w:right w:val="none" w:sz="0" w:space="0" w:color="auto"/>
      </w:divBdr>
    </w:div>
    <w:div w:id="2054957670">
      <w:bodyDiv w:val="1"/>
      <w:marLeft w:val="0"/>
      <w:marRight w:val="0"/>
      <w:marTop w:val="0"/>
      <w:marBottom w:val="0"/>
      <w:divBdr>
        <w:top w:val="none" w:sz="0" w:space="0" w:color="auto"/>
        <w:left w:val="none" w:sz="0" w:space="0" w:color="auto"/>
        <w:bottom w:val="none" w:sz="0" w:space="0" w:color="auto"/>
        <w:right w:val="none" w:sz="0" w:space="0" w:color="auto"/>
      </w:divBdr>
    </w:div>
    <w:div w:id="2058701143">
      <w:bodyDiv w:val="1"/>
      <w:marLeft w:val="0"/>
      <w:marRight w:val="0"/>
      <w:marTop w:val="0"/>
      <w:marBottom w:val="0"/>
      <w:divBdr>
        <w:top w:val="none" w:sz="0" w:space="0" w:color="auto"/>
        <w:left w:val="none" w:sz="0" w:space="0" w:color="auto"/>
        <w:bottom w:val="none" w:sz="0" w:space="0" w:color="auto"/>
        <w:right w:val="none" w:sz="0" w:space="0" w:color="auto"/>
      </w:divBdr>
    </w:div>
    <w:div w:id="2082827568">
      <w:bodyDiv w:val="1"/>
      <w:marLeft w:val="0"/>
      <w:marRight w:val="0"/>
      <w:marTop w:val="0"/>
      <w:marBottom w:val="0"/>
      <w:divBdr>
        <w:top w:val="none" w:sz="0" w:space="0" w:color="auto"/>
        <w:left w:val="none" w:sz="0" w:space="0" w:color="auto"/>
        <w:bottom w:val="none" w:sz="0" w:space="0" w:color="auto"/>
        <w:right w:val="none" w:sz="0" w:space="0" w:color="auto"/>
      </w:divBdr>
    </w:div>
    <w:div w:id="2103720148">
      <w:bodyDiv w:val="1"/>
      <w:marLeft w:val="0"/>
      <w:marRight w:val="0"/>
      <w:marTop w:val="0"/>
      <w:marBottom w:val="0"/>
      <w:divBdr>
        <w:top w:val="none" w:sz="0" w:space="0" w:color="auto"/>
        <w:left w:val="none" w:sz="0" w:space="0" w:color="auto"/>
        <w:bottom w:val="none" w:sz="0" w:space="0" w:color="auto"/>
        <w:right w:val="none" w:sz="0" w:space="0" w:color="auto"/>
      </w:divBdr>
    </w:div>
    <w:div w:id="2106806304">
      <w:bodyDiv w:val="1"/>
      <w:marLeft w:val="0"/>
      <w:marRight w:val="0"/>
      <w:marTop w:val="0"/>
      <w:marBottom w:val="0"/>
      <w:divBdr>
        <w:top w:val="none" w:sz="0" w:space="0" w:color="auto"/>
        <w:left w:val="none" w:sz="0" w:space="0" w:color="auto"/>
        <w:bottom w:val="none" w:sz="0" w:space="0" w:color="auto"/>
        <w:right w:val="none" w:sz="0" w:space="0" w:color="auto"/>
      </w:divBdr>
    </w:div>
    <w:div w:id="2114282199">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4C4A-AF5C-4BFE-B6BB-88624F31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7477</Words>
  <Characters>42620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Пичугина Наталья Владимировна</dc:creator>
  <cp:keywords/>
  <dc:description/>
  <cp:lastModifiedBy>Пичугина Наталья Владимировна</cp:lastModifiedBy>
  <cp:revision>4</cp:revision>
  <cp:lastPrinted>2021-07-22T08:20:00Z</cp:lastPrinted>
  <dcterms:created xsi:type="dcterms:W3CDTF">2022-08-18T15:07:00Z</dcterms:created>
  <dcterms:modified xsi:type="dcterms:W3CDTF">2022-08-19T09:29:00Z</dcterms:modified>
</cp:coreProperties>
</file>