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признал неправомерным положение, согласно которому челябинское предприятие «Мемориал» взимает плату за регистрацию захоронений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2011, 14:22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2011 года Президиум Высшего арбитражного суда (ВАС РФ) признал незаконными отдельные нормы положения об организации ритуальных услуг и содержании мест захоронения, принятого Челябинской городской думой по итогам пересмотра в порядке надзора решения арбитражного суда Челябинской области и постановления Федерального арбитражного суда Уральского округа. Таким образом, заявление Генеральной прокуратуры РФ и Челябинского УФАС России удовлетворены, судебные акты отменены, дело направлено на новое рассмотрение.</w:t>
      </w:r>
      <w:r>
        <w:br/>
      </w:r>
      <w:r>
        <w:t xml:space="preserve">
Напомним, в 2010 году Челябинское Управление Федеральной антимонопольной службы (Челябинское УФАС России) признало некоторые пункты положения об организации ритуальных услуг и содержании мест захоронения, принятого Челябинской городской Думой в 2006 году, противоречащими части 3 статьи 15 закона о защите конкуренции. Комиссия Челябинского УФАС России пришла к выводу, что исполнение этих положений может привести к ограничению, устранению и недопущению конкуренции в сфере оказания ритуальных услуг.</w:t>
      </w:r>
      <w:r>
        <w:br/>
      </w:r>
      <w:r>
        <w:t xml:space="preserve">
Документ предусматривал незаконную передачу муниципальных кладбищ Челябинска в ведение специализированной службы. В Челябинске владельцем всех общественных кладбищ стало МУП «Мемориал», в результате чего оно приобрело возможность получения дохода с общественных кладбищ, не относящихся к землям коммерческого пользования, в том числе при регистрации захоронений.</w:t>
      </w:r>
      <w:r>
        <w:br/>
      </w:r>
      <w:r>
        <w:t xml:space="preserve">
Несмотря на гарантию государства о бесплатном погребении, которое невозможно осуществить без регистрации захоронений, эта услуга была платной. МУП «Мемориал» взимало с граждан плату за регистрацию захоронений на всех общественных кладбищах Челябинска в размере 912 рублей. Однако антимонопольный орган установил, что эта услуга должна осуществляться органами местного самоуправления или созданными ими бюджетными учреждениями на безвозмездной основе.</w:t>
      </w:r>
      <w:r>
        <w:br/>
      </w:r>
      <w:r>
        <w:t xml:space="preserve">
В результате предприятие получило возможность диктовать свои условия конкурентам, в том числе путем отказа в разрешении захоронения другим компаниям в случаях, если ими не привлекались к выполнению работ специалисты МУП «Мемориал».</w:t>
      </w:r>
      <w:r>
        <w:br/>
      </w:r>
      <w:r>
        <w:t xml:space="preserve">
Прокурор Челябинской области обратился в областной Арбитражный суд с заявлением о признании частично недействующим этого положения, поскольку указанные в нем функции относятся к полномочиям органа местного самоуправления и не могут быть переданы хозяйствующему субъекту.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Арбитражный суд области и Федеральный арбитражный суд Уральского округа в удовлетворении заявленных требований отказали.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Генпрокуратура РФ в интересах прокурора Челябинской области и Челябинское УФАС России обратились в ВАС РФ с заявлениями о пересмотре в порядке надзора решений вышеназванных судов.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части 3 статьи 15 Закона о защите конкуренции запрешащается совмещение функций органов местного самоуправления и функций хозяйствующих субъектов.</w:t>
      </w:r>
      <w:r>
        <w:br/>
      </w:r>
      <w:r>
        <w:t xml:space="preserve">
2. Подпунктом 23 части 1 статьи 16 Закона о местном самоуправлении организация ритуальных услуг и содержания мест захоронения отнесены к вопросам местного значения городского округа. При этом из положений части 3 статьи 17 и части 1 статьи 2 названного закона следует, что решение вопросов местного значения осуществляется населением и (или) органами местного самоуправления самостоятельно.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