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26 мая 2011 года  состоится очередное заседание Экспертного совета ФАС России по железнодорожному транспорту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2011,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заседания будут рассмотрены следующие вопросы: </w:t>
      </w:r>
      <w:r>
        <w:br/>
      </w:r>
      <w:r>
        <w:t xml:space="preserve">
I. Об исполнении Минтрансом России в соответствии с пунктом 7 протокола совещания у Первого заместителя Председателя Правительства Российской Федерации И.И.Шувалова 28, 29 сентября и 01 октября 2010 года поручения о подготовке нормативных правовых актов, регулирующих перевозки порожних вагонов не принадлежащих перевозчику.</w:t>
      </w:r>
      <w:r>
        <w:br/>
      </w:r>
      <w:r>
        <w:t xml:space="preserve">
II. О текущей ситуации по приему и согласованию  перевозчиком  – ОАО «РЖД» заявок (форма ГУ-12) поданных на инвентарный парк (принадлежность «П»), а также о  привлечении ОАО «РЖД» для осуществления указанных перевозок вагонов принадлежащих на праве собственности и (или) ином законном праве различным юридическим лицам (как входящим, так и не входящим в группу лиц ОАО «РЖД»).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III. О плане работы Экспертного совета на 2011-2012 годы.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