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поддержал решение ФАС России о незаконности действий Управляющей компании «Тройка Диалог» по доверительному управлению активами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2011, 18:08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16 мая 2011 года, Федеральный арбитражный суд Московского округа  подтвердил законность решения Федеральной антимонопольной службы (ФАС России) в отношении ЗАО «Управляющая компания «Тройка Диалог», оставив постановление Девятого арбитражного апелляционного суда г. Москвы без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 февраля 2011 года, Девятый арбитражный апелляционный суд г. Москвы отменил решение суда первой инстанции в отношении ЗАО «Управляющая компания «Тройка Диалог».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2010 года Арбитражный суд г. Москвы удовлетворил исковое заявление компании на оспаривание решения ФАС России о признании действий по доверительному управлению активами клиентов «Тройка Диалог» актом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апреля 2010 года ФАС России признала действия управляющей компании противоречащими пункту 2 части 1 статьи 14 Федерального закона «О защите конкуренции». Нарушение выразилось в распространении ЗАО «Управляющая компания «Тройка Диалог» информации об оказании услуг по доверительному управлению ценными бумагами, которая вводит в заблуждение в отношении потребительских свойств и качества оказания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