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Законность решения и предписания ФАС России о сговоре на рынке промышленных взрывчатых веществ подтверждена в трех судебных инстанциях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2011, 17:10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2011 года Федеральный арбитражный суд Московского округа отказал в удовлетворении требований ОАО «Промсинтез», ФКП «Завод им. Я.М. Свердлова», ФГУП «Брянский химический завод им. 50-летия СССР» и ЗАО НПП «Русперфоратор» об отмене решения Арбитражного суда города Москва и постановления Девятого арбитражного апелляционного суда города Москвы, а также о признании решения и предписания Федеральной антимонопольной службы (ФАС России) недействительными.</w:t>
      </w:r>
      <w:r>
        <w:br/>
      </w:r>
      <w:r>
        <w:t xml:space="preserve">
Ранее, 18 ноября 2010 года, Арбитражный суд города Москвы и 10 февраля 2011 года, Девятый арбитражный апелляционный суд города Москвы также отклонили заявленные требования в полном объеме.</w:t>
      </w:r>
      <w:r>
        <w:br/>
      </w:r>
      <w:r>
        <w:t xml:space="preserve">
Напомним, что 21 января 2010 года, ФАС России признала ФКП «Пермский пороховой завод», ОАО «Калиновский химический завод», ОАО «Промсинтез», ФКП «Завод им. Я.М. Свердлова», ФГУП «Брянский химический завод им. 50-летия СССР», ФГУП «Завод Пластмасс» нарушившими часть 1 статьи 11 Федерального закона «О защите конкуренции» и ЗАО НПП «Русперфоратор» нарушившим часть 3 статьи 11 ФЗ «О защите конкуренции».</w:t>
      </w:r>
      <w:r>
        <w:br/>
      </w:r>
      <w:r>
        <w:t xml:space="preserve">
Нарушение выразилось в осуществлении согласованных действий и координации деятельности хозяйствующих субъектов, что привело к единовременному установлению идентичных цен на ряд промышленных взрывчатых веществ (ПВВ).</w:t>
      </w:r>
      <w:r>
        <w:br/>
      </w:r>
      <w:r>
        <w:t xml:space="preserve">
Основанием для возбуждения дела послужило обращение ОАО «Севуралбокситруда» с жалобой на действия ФКП «Пермский пороховой завод», ОАО «Калиновский химический завод», ОАО «Промсинтез», ФКП «Завод им. Я.М. Свердлова», ФГУП «Брянский химический завод им. 50-летия СССР» и ЗАО НПП «Русперфоратор».</w:t>
      </w:r>
      <w:r>
        <w:br/>
      </w:r>
      <w:r>
        <w:t xml:space="preserve">
Комиссия ФАС России выяснила, что единовременное установление одинаковых цен на ПВВ явилось следствием согласованных действий хозяйствующих субъектов, координатором и связующим звеном которых выступило ЗАО НПП «Русперфоратор».</w:t>
      </w:r>
      <w:r>
        <w:br/>
      </w:r>
      <w:r>
        <w:t xml:space="preserve">
Не согласившись с решением антимонопольного органа, компании обжаловали его в судебном порядке. Однако суды трех инстанций подтвердили позицию ведомства.</w:t>
      </w:r>
      <w:r>
        <w:br/>
      </w:r>
      <w:r>
        <w:t xml:space="preserve">
В соответствии со статьей 14.32 Кодекса об административных правонарушениях Российской Федерации (КоАП РФ) виновные лица привлечены к административной ответственности. Совокупная сумма наложенного штрафа превышает 37 млн. рублей.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1. В соответствии с ч. 1 ст. 11 ФЗ «О защите конкуренции» запрещаются соглашения между хозяйствующими субъектами или согласованные действия хозяйствующих субъектов на товарном рынке, если такие соглашения или согласованные действия приводят или могут привести к установлению или поддержанию цен (тарифов), скидок, надбавок (доплат), наценок.</w:t>
      </w:r>
      <w:r>
        <w:br/>
      </w:r>
      <w:r>
        <w:t xml:space="preserve">
2. Ч. 3 ст. 11 ФЗ «О защите конкуренции» запрещает координацию экономической деятельности хозяйствующих субъектов, если такая координация приводит или может привести к установлению или поддержанию цен (тарифов), скидок, надбавок, наценок.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