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доказала в суде сговор банка КРК и страховщиков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2011, 12:25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Москвы 29 апреля 2011 года отказал КБ «КРК» (ОАО) и ООО «КРК-Страхование» в удовлетворении требований о признании недействительными решения и предписания Федеральной антимонопольной службы (ФАС России) по результатам рассмотрения о ценовом сговоре между участниками финансовой группы КРК и страховыми компаниями на рынке страхования транспортных средств.</w:t>
      </w:r>
      <w:r>
        <w:br/>
      </w:r>
      <w:r>
        <w:t xml:space="preserve">
Ранее, 2 августа 2010 года, Комиссия ФАС России признала ЗАО «КРК», КБ «КРК», (ОАО), ООО «КРК-Страхование» и ОАО «АльфаСтрахование», ОАО «СГ МСК», ООО «Росгосстрах», ООО «СГ «Адмирал», ООО «Группа Ренессанс Страхование», ОАО «Русская Страховая Компания» нарушившими пункты 1 и 5 части 1 статьи 11 Федерального закона «О защите конкуренции». </w:t>
      </w:r>
      <w:r>
        <w:br/>
      </w:r>
      <w:r>
        <w:t xml:space="preserve">
Нарушение выразилось в заключении и участии группы лиц, состоящей из кредитной организации - КБ «КРК» (ОАО), страховой организации – ООО «КРК-Страхование» и компании, осуществляющей продажу автомобилей в рассрочку и одновременно оказывающей услуги страхового агента – ЗАО «КРК», в соглашениях со страховыми компаниями.</w:t>
      </w:r>
      <w:r>
        <w:br/>
      </w:r>
      <w:r>
        <w:t xml:space="preserve">
Соглашения привели к установлению и поддержанию тарифов по страхованию транспортных средств, являющихся предметом залога ЗАО «КРК» и КБ «КРК» (ОАО), а также навязыванию клиентам ЗАО «КРК» и заемщикам КБ «КРК» (ОАО) невыгодных условий договора страхования, а именно: установлении фиксированного размера страховой премии на второй и последующие годы страхования транспортного средства.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