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«ФСК ЕЭС» на 249 677 619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2011, 14:23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 года Федеральная антимонопольная служба (ФАС России) оштрафовала ОАО «ФСК ЕЭС» на 249 677 619 рублей согласно статье 14.31 Кодекса об административных правонарушениях РФ.</w:t>
      </w:r>
      <w:r>
        <w:br/>
      </w:r>
      <w:r>
        <w:t xml:space="preserve">
Напомним, что 1 декабря 2010 года комиссия ФАС России признала факт нарушения ОАО «ФСК ЕЭС» части 1 статьи 10 Федерального закона «О защите конкуренции».</w:t>
      </w:r>
      <w:r>
        <w:br/>
      </w:r>
      <w:r>
        <w:t xml:space="preserve">
Дело было возбуждено по заявлению ООО «Газпром энерго», которое обратилось в ФАС России с жалобой на действия ОАО «ФСК ЕЭС» в части уклонения компании от заключения договора субаренды с ООО «Газпром энерго» на объекты электросетевого хозяйства, относящиеся к единой национальной (общероссийской) электрической сети, которыми ООО «Газпром энерго» владеет на законном основании.</w:t>
      </w:r>
      <w:r>
        <w:br/>
      </w:r>
      <w:r>
        <w:t xml:space="preserve">
В соответствии с положениями статей 7, 8, 47 ФЗ «Об электроэнергетике» собственники или иные законные владельцы объектов электросетевого хозяйства, относящихся к объектам ЕНЭС, обязаны передать данные объекты в управление ОАО «ФСК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  <w:r>
        <w:br/>
      </w:r>
      <w:r>
        <w:t xml:space="preserve">
Согласно части 2 ст. 7 ФЗ «Об электроэнергетике», в целях обеспечения безопасности Российской Федерации, защиты прав и законных интересов юридических и физических лиц,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электрическую сеть, ограничиваются в осуществлении своих прав в части:</w:t>
      </w:r>
      <w:r>
        <w:br/>
      </w:r>
      <w:r>
        <w:t xml:space="preserve">
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и определения условий этих договоров;</w:t>
      </w:r>
      <w:r>
        <w:br/>
      </w:r>
      <w:r>
        <w:t xml:space="preserve">
использования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  <w:r>
        <w:br/>
      </w:r>
      <w:r>
        <w:t xml:space="preserve">
Согласно части 3 ст. 8 ФЗ «Об электроэнергетике»,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входящих в единую национальную (общероссийскую) электрическую сеть, договоры, определяющие порядок использования указанных объектов.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