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оставила в силе решение Омского УФАС России в отношении газовых АЗС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2011, 13:42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2011 года Восьмой арбитражный апелляционный суд оставил в силе решение Управления Федеральной антимонопольной службы по Омской области (Омское УФАС России) в отношении газовых АЗС.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феврале 2010 года Омское УФАС России признало ОАО «Газпромнефть-Омск», ОАО «СГ-транс» в лице Омского филиала, ООО «СибГаз», ООО «НПК «СГ-2000», ООО «Химпромснаб», ООО «Сибирьнефтегаз», ООО «Газстрой» нарушившими часть 1 статьи 11 Закона «О защите конкуренции». Нарушение выразилось в согласованных действиях - установлении и поддержании технологически и экономически необоснованных розничных цен на сжиженный углеводородный газ в 2009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общества обжаловали в судебном порядке. Однако суды первой и апелляционной инстанций подтвердили законность выводов Омского УФАС.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ближайшее время будет возобновлено производство по делам об административных правонарушениях. Судам предстоит дать оценку законности наложения на хозяйствующих субъектов оборотных штрафов за нарушение антимонопольного законодательства», - сообщил руководитель Омского УФАС Сергей Суменков.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