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обязал ООО «Телеком Евразия» оплатить штраф за недобросовестную конкуренцию</w:t>
      </w:r>
    </w:p>
    <w:p xmlns:w="http://schemas.openxmlformats.org/wordprocessingml/2006/main" xmlns:pkg="http://schemas.microsoft.com/office/2006/xmlPackage" xmlns:str="http://exslt.org/strings" xmlns:fn="http://www.w3.org/2005/xpath-functions">
      <w:r>
        <w:t xml:space="preserve">14 апреля 2011, 18:11</w:t>
      </w:r>
    </w:p>
    <w:p xmlns:w="http://schemas.openxmlformats.org/wordprocessingml/2006/main" xmlns:pkg="http://schemas.microsoft.com/office/2006/xmlPackage" xmlns:str="http://exslt.org/strings" xmlns:fn="http://www.w3.org/2005/xpath-functions">
      <w:r>
        <w:t xml:space="preserve">Арбитражный суд Краснодарского края признал законным постановление ФАС России, в соответствии с которым на ООО «Телеком Евразия» был наложен административный штраф в размере ста тысяч рублей за недобросовестную конкуренцию.</w:t>
      </w:r>
      <w:r>
        <w:br/>
      </w:r>
      <w:r>
        <w:t xml:space="preserve">
Ранее, 26 ноября 2009 года, Комиссия ФАС России признала реализацию ООО "Телеком Евразия" на территории Российской Федерации тарифного плана сотовой связи "ПРОСТО ДЛЯ ОБЩЕНИЯ", наименование которого является тождественным группе тарифных планов ОАО «МегаФон», нарушающей требования части 1 статьи 14 закона о защите конкуренции. </w:t>
      </w:r>
      <w:r>
        <w:br/>
      </w:r>
      <w:r>
        <w:t xml:space="preserve">
ФАС России установила, что ОАО "МегаФон" начало реализацию тарифного плана сотовой связи "ПРОСТО ДЛЯ ОБЩЕНИЯ" в марте 2009 года. А компания "Телеком Евразия" ввела в гражданский оборот тождественный по наименованию тарифный план сотовой связи на территории Российской Федерации в апреле 2009 года.</w:t>
      </w:r>
    </w:p>
    <w:p xmlns:w="http://schemas.openxmlformats.org/wordprocessingml/2006/main" xmlns:pkg="http://schemas.microsoft.com/office/2006/xmlPackage" xmlns:str="http://exslt.org/strings" xmlns:fn="http://www.w3.org/2005/xpath-functions">
      <w:r>
        <w:t xml:space="preserve">По факту недобросовестной конкуренции антимонопольная служба предписала ООО "Телеком Евразия" устранить нарушение.</w:t>
      </w:r>
    </w:p>
    <w:p xmlns:w="http://schemas.openxmlformats.org/wordprocessingml/2006/main" xmlns:pkg="http://schemas.microsoft.com/office/2006/xmlPackage" xmlns:str="http://exslt.org/strings" xmlns:fn="http://www.w3.org/2005/xpath-functions">
      <w:r>
        <w:t xml:space="preserve">Признание нарушения пункта 2 части 1 статьи 14 закона о защите конкуренции является основанием для наложения административного штрафа, в этом случае штраф составил 100 тысяч рублей.</w:t>
      </w:r>
    </w:p>
    <w:p xmlns:w="http://schemas.openxmlformats.org/wordprocessingml/2006/main" xmlns:pkg="http://schemas.microsoft.com/office/2006/xmlPackage" xmlns:str="http://exslt.org/strings" xmlns:fn="http://www.w3.org/2005/xpath-functions">
      <w:r>
        <w:br/>
      </w:r>
      <w:r>
        <w:t xml:space="preserve">Справка</w:t>
      </w:r>
      <w:r>
        <w:br/>
      </w:r>
      <w:r>
        <w:t xml:space="preserve">
Согласно части 1 статьи 14.33 Кодекса Российской Федерации об административных правонарушениях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Facebook.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