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областное УФАС России усматривает признаки нарушения антимонопольного законодательства при проведении капитального ремонта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2011, 18:52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Московской области (Московское областное УФАС России) возбудило дело в отношении ООО «Град-Сервис», ООО «Домоуправление», ЖСК «Салтыковский», ООО «Квартал», ПК ЖСК «Чайка», ООО «Град-Сервис II», ЖСК «Заречье», ООО «КВАНТ – 7», ПК ЖСК «Прогресс», ООО «Южный» и организатора торгов ООО «КУРС» по признакам нарушения пункта 2 части 1 статьи 17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Признаки нарушений антимонопольного законодательства усматриваются при проведении открытых конкурсных отборов подрядных организации на проведение капитального ремонта многоквартирных домов расположенных в городе Балашиха, которые проводились за счет средств Государственной корпорации - Фонда содействия реформированию жилищно-коммунального хозяйства, местного бюджета и собственников помещений многоквартирных домов на проведение капитального ремонта.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Рассмотрение дела назначено на 31 марта 2011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