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ходатайства ЗАО «ИНТЕР РАО ЕЭС» на приобретение  активов по производству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19:26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 года Федеральная антимонопольная служба (ФАС России) одобрила ходатайство о приобретении более 75 % голосующих акций ОАО «ОГК-3».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тем, что сделка может привести к усилению доминирующего положения группы лиц ОАО «ИНТЕР РАО ЕЭС» в ЗСП «Урал» до 29,7 %, компании предписано в течение 3 лет продать объекты, непосредственно используемые в процессе производства электрической энергии (мощности), входящие в состав генерирующих активов, принадлежащих группе лиц ЗАО «ИНТЕР РАО Капитал», и функционирующих в ЗСП «Урал», установленная мощность которых в совокупности составляет не менее 883 МВт.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до момента продажи этого актива компания должна подавать ценопринимающие заявки на объем производства электрической энергии не менее 70 % от соответствующего объема максимальной (рабочей) мощности генерирующих объектов, расположенных в Первой ценовой зоне.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при формировании ценовых заявок для участия в процедуре конкурентного отбора в рынке на сутки вперед и балансирующем рынке оптового рынка электрической энергии (мощности) на территории Первой ценовой зоны (зоны Европа и Урала) компании должны использовать стратегии, не допускающие действия, которые приводят (могут привести) к значительному повышению цен на оптовом рынке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15 марта 2011 года ФАС России одобрила ходатайства ЗАО «ИНТЕР РАО ЕЭС» о приобретении 27,25 % голосующих акций ОАО «Башкирэнерго», 26,08 % голосующих акций ОАО «ТГК-6» и 32,21 % голосующих акций ОАО «Волжская территориальная генерирующая компания» с выдачей обязательного для исполнения предписания о снижении объема прав собственности менее 25% акций соответствующих компаний в течение 6 месяцев с даты совершения сделки.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течение 4 лет с момента совершения сделки компании необходимо прекратить права собственности в отношении этих пакетов акций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Сделки согласовываются при условии выхода ОАО «Концерн Росэнергоатом» из группы лиц ОАО «ИНТЕР РАО ЕЭС» в течение 4 месяцев с даты совершения сделок.</w:t>
      </w:r>
      <w:r>
        <w:br/>
      </w:r>
      <w:r>
        <w:t xml:space="preserve">
«Выданные при согласовании сделок структурные и поведенческие требования позволят ограничить рыночную силу группы лиц ОАО «ИНТЕР РАО ЕЭС» после приобретения указанных активов. В предписания включены и меры, направленные на сдерживание роста цен на электроэнергию – требование об использовании наиболее дешевого вида технологически возможного топлива и учет этого обстоятельства при формировании ценовых заявок на продажу электроэнергии на оптовом рынке», - отметил начальник Управления электроэнергетики ФАС России Виталий Королев.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