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ДЕЗ Бутырского района выплатит около 2 миллионов рублей за ограничение конкуренции на рынке оказания услуг интернет-связи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2011, 14:06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2011 года Федеральный арбитражный суд Московского округа поставил точку в споре между Московским управлением Федеральной антимонопольной службы (УФАС России) и ГУП «Дирекция единого заказчика» Бутырского района, приняв сторону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Московское УФАС России оштрафовало ГУП ДЕЗ Бутырского района на сумму 1 976 880 руб. за нарушение ч.1 ст.10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жалобой на неправомерные действия ГУП ДЕЗ Бутырского района в Московское управление ФАС России обратилось ООО «ПРОВ.РУ». Нарушения, по мнению ООО «ПРОВ.РУ», выразились в злоупотреблении доминирующим положением на рынке оказания услуг по управлению многоквартирными домами, а именно: создание препятствий доступа ООО «ПРОВ.РУ» на рынок оказания услуг интернет-связи и других телекоммуникационных услуг на территории района.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организациями был заключен договор о сотрудничестве, согласно которому, ГУП ДЕЗ осуществляет технический надзор за оборудованием ООО «ПРОВ.РУ», размещенным в помещениях здания на территории Бутырского района. ООО «ПРОВ.РУ», в свою очередь, обязан был оплачивать предоставленную услугу. Однако ГУП ДЕЗ Бутырского района в одностороннем порядке изменил (поднял) условия оплаты, что привело к образованию задолженности у ООО «ПРОВ.РУ», а впоследствии и к отказу компании в предоставлении доступа к помещениям ГУП ДЕЗ, где было размещено техоборудование.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специалисты Московского УФАС установили, что хозяйствующий субъект нарушил антимонопольное законодательство.</w:t>
      </w:r>
      <w:r>
        <w:br/>
      </w:r>
      <w:r>
        <w:t xml:space="preserve">
На основании решения Московское УФАС России вынесло постановление о наложении штрафа на ГУП ДЕЗ Бутырского района в размере 1 976 880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Московского УФАС в отношении ГУП ДЕЗ Бутырского района подтвердили арбитражный и кассационный суды г.Москвы.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«ГУП ДЕЗ Бутырского района нарушил права организации, не позволив сделать предложение жильцам домов, а также интересы граждан, не дав возможность выбора интернет-провайдера. Суды приняли нашу сторону: штраф будет взыскан, а права заявителей восстановлены»,- прокомментировала ситуацию заместитель руководителя Управления Екатерина Соловьева.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