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 подтвердил позицию ФАС России по делу ООО «ТехноНИКОЛЬ» - Строительные системы»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2011, 16:10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марта 2011 года Федеральный арбитражный суд Московского округа подтвердил законность решения и предписания Федеральной антимонопольной службы (ФАС России).</w:t>
      </w:r>
      <w:r>
        <w:br/>
      </w:r>
      <w:r>
        <w:t xml:space="preserve">
Ранее, 20 января 2010 года, ФАС России признала ООО «ТехноНИКОЛЬ - Строительные системы» нарушившим часть 3 статьи 11 Федерального закона «О защите конкуренции».</w:t>
      </w:r>
      <w:r>
        <w:br/>
      </w:r>
      <w:r>
        <w:t xml:space="preserve">
Основанием для возбуждения дела послужили итоги плановой проверки ФАС России проведенной в 2009 году.</w:t>
      </w:r>
      <w:r>
        <w:br/>
      </w:r>
      <w:r>
        <w:t xml:space="preserve">
ООО «ТехноНИКОЛЬ-Строительные системы» занимает доминирующее положение на рынке рулонных кровельных и гидроизоляционных материалов в пределах Российской Федерации и реализует продукцию через собственную торговую сеть либо через дилеров.</w:t>
      </w:r>
      <w:r>
        <w:br/>
      </w:r>
      <w:r>
        <w:t xml:space="preserve">
В ходе антимонопольного расследования ФАС России выяснила, что ООО «ТехноНИКОЛЬ-Строительные системы» контролировало ценообразование и устанавливало цену перепродажи на реализуемые материалы. За несоблюдение цен дилеры несли материальную ответственность.</w:t>
      </w:r>
      <w:r>
        <w:br/>
      </w:r>
      <w:r>
        <w:t xml:space="preserve">
Не согласившись с решением и предписанием антимонопольной службы ООО «ТехноНИКОЛЬ-Строительные системы» обжаловало их в Арбитражном суде города Москвы и Девятом арбитражном суде, которые признали действия ФАС России недействительными.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ФАС России обжаловала решение судебных инстанций в Федеральном арбитражном суде Московского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марта 2011 года суд признал решение и предписание ФАС России законными и отменил постановления нижестоящих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«Суды первой и апелляционной инстанции указали на то, что при выявлении факта координации экономической деятельности антимонопольному органу необходимо проводить анализ рынка , а также доказывать наличие согласованных действий между координируемыми субъектами, в то время как запрет на координацию и согласованные действия – это два самостоятельных состава правонарушения. Поэтому решение кассационного суда для нас является принципиальным, так как она разрешает этот вопрос», - комментирует начальник управления промышленности и оборонного комплекса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части 3 статьи 11 ФЗ «О защите конкуренции» физическим лицам, коммерческим организациям и некоммерческим организациям запрещается координация экономической деятельности хозяйствующих субъектов.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