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Федеральная антимонопольная служба провела заседание рабочей группы грузовладельцев при Экспертном совете по железнодорожному транспорту</w:t>
      </w:r>
    </w:p>
    <w:p xmlns:w="http://schemas.openxmlformats.org/wordprocessingml/2006/main" xmlns:pkg="http://schemas.microsoft.com/office/2006/xmlPackage" xmlns:str="http://exslt.org/strings" xmlns:fn="http://www.w3.org/2005/xpath-functions">
      <w:r>
        <w:t xml:space="preserve">18 января 2011, 18:40</w:t>
      </w:r>
    </w:p>
    <w:p xmlns:w="http://schemas.openxmlformats.org/wordprocessingml/2006/main" xmlns:pkg="http://schemas.microsoft.com/office/2006/xmlPackage" xmlns:str="http://exslt.org/strings" xmlns:fn="http://www.w3.org/2005/xpath-functions">
      <w:r>
        <w:t xml:space="preserve">17 января 2011 года в Федеральной антимонопольной службе России (ФАС России) состоялось заседание рабочей группы грузовладельцев при Экспертном совете ФАС России по железнодорожному транспорту.  </w:t>
      </w:r>
      <w:r>
        <w:br/>
      </w:r>
      <w:r>
        <w:t xml:space="preserve">
В совещании приняли участие представители Федеральной антимонопольной службы России, Министерства экономического развития Российской Федерации, Министерства транспорта Российской Федерации, Федеральной службы по тарифам России, ОАО «Российские железные дороги», ОАО «Первая грузовая компания», ОАО «Вторая грузовая компания», а также крупные грузовладельцы.</w:t>
      </w:r>
      <w:r>
        <w:br/>
      </w:r>
      <w:r>
        <w:t xml:space="preserve">
В рамках заседания состоялось обсуждение о фактическом и прогнозном влиянии создания ОАО «ПГК» и ОАО «ВГК» на изменение стоимости грузовых железнодорожных перевозок, а также «Регламент предоставления группой лиц в составе: ОАО «РЖД», ОАО «ПГК», ОАО «ВГК» грузоотправителям вагонов».</w:t>
      </w:r>
      <w:r>
        <w:br/>
      </w:r>
      <w:r>
        <w:t xml:space="preserve">
Документ, регулирующий отношения на рынке перевозок, по мнению участников рабочей группы, требует внесения корректировок, а именно: должны быть урегулированы условия передачи вагонов, возможные случаи отказа, вопросы по заявкам. </w:t>
      </w:r>
      <w:r>
        <w:br/>
      </w:r>
      <w:r>
        <w:t xml:space="preserve">
Также будет доработан вопрос ценовой политики. Тарифы предполагается приблизить к рыночным условиям, по которым операторские компании будут работать в сфере железнодорожного транспорта. </w:t>
      </w:r>
      <w:r>
        <w:br/>
      </w:r>
      <w:r>
        <w:t xml:space="preserve">
Утвердить Регламент в окончательной редакции по итогам доработки и дополнительного обсуждения со всеми заинтересованными сторонами  планируется в течение двух-трех недель.</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