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минимальные требования к страховой услуге КАСКО должны быть закреплены законодательно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2010, 11:56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Практика Федеральной антимонопольной службы (ФАС России) свидетельствует о случаях навязывания страхователям невыгодных условий страхования при заключении договоров КАСКО. Зачастую условия страхования и действия ряда страховщиков противоречат обычаям делового оборота, и заключение договора страхования не гарантирует получение страховой компенсации. Например, при получении кредита на покупку транспортного средства заемщику навязываются условия договора КАСКО, противоречащие существующим в обычной деловой практике на данном сегменте рынка (в число страховых событий не включаются случаи ДТП, если застрахованный заемщик является виновником аварии).</w:t>
      </w:r>
      <w:r>
        <w:br/>
      </w:r>
      <w:r>
        <w:t xml:space="preserve">
По мнению ФАС России, для решения этой проблемы, необходимо закрепить в нормативных правовых актах минимальные требования к страховой услуге, содержащие единые подходы к определению в правилах страхования объектов страхования, страховых рисков, объемов ответственности страховщиков, порядка определения размеров ущерба (убытков), оснований для отказа в страховых выплатах, порядка осуществления страховых выплат. </w:t>
      </w:r>
      <w:r>
        <w:br/>
      </w:r>
      <w:r>
        <w:t xml:space="preserve">
С учетом изложенного, а также принимая во внимание, что подготовка проекта Федерального закона «О внесении изменений в Федеральный закон «Об организации страхового дела в Российской Федерации», касающегося установления минимальных стандартов оказания страховых услуг включена в план мероприятий по обеспечению выполнения перечня поручений Президента Российской Федерации, ФАС России приняла решение о создании рабочей группы по разработке минимальных стандартов оказания услуг на рынке добровольного страхования транспортных средств (КАСКО).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участию в рабочей группе приглашаются члены Экспертного совета по защите конкуренции на рынке финансовых услуг при Федеральной антимонопольной службе, а также заинтересованные ведомства и организации.</w:t>
      </w:r>
      <w:r>
        <w:br/>
      </w:r>
      <w:r>
        <w:t xml:space="preserve">
Предложения по кандидатурам в состав рабочей группы необходимо представить в ФАС России до 20.01.2011 по тел. (499) 795 70 83 или по электронной почте </w:t>
      </w:r>
      <w:r>
        <w:t xml:space="preserve">bozhko@fas.gov.ru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