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Межрегиональное управление Росалкогольрегулирования по ЦФО не нарушает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2011, 17:46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2011 года комиссия Федеральной антимонопольной службы (ФАС России) не выявила признаков нарушения антимонопольного законодательства в действиях Межрегионального управления Федеральной службы по регулированию алкогольного рынка по Центральному Федеральному округу (МРУ Росалкогольрегулирования по ЦФО).</w:t>
      </w:r>
      <w:r>
        <w:br/>
      </w:r>
      <w:r>
        <w:br/>
      </w:r>
      <w:r>
        <w:t xml:space="preserve">
Вместе с тем, в рамках рассмотрения дела Комиссия ФАС России отметила, что сложившаяся практика рассмотрения заявлений на выдачу федеральных специальных марок может создавать дополнительные сложности хозяйствующим субъектам.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Комиссия ФАС России приняла решение информировать Правительство Российской Федерации о возможности создания неравных условий для хозяйствующих субъектов, осуществляющих деятельность в области производства и оборота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