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удовлетворил жалобу ФАС России по «Мосрегионгазу»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декабря 2010, 13:20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2010 года Федеральный арбитражный суд Московского округа подтвердил законность решения Управления Федеральной антимонопольной службы в Москве (Московское УФАС России) в отношении ООО «Газпром межрегионгаз Москва» (ранее ООО «Межрегионгаз»).</w:t>
      </w:r>
      <w:r>
        <w:br/>
      </w:r>
      <w:r>
        <w:t xml:space="preserve">
Напомним, что в октябре 2009 года, Комиссия Московского УФАС России установила в действиях ООО «Газпром межрегионгаз Москва» нарушение ч. 1 ст. 10 Федерального закона «О защите конкуренции»</w:t>
      </w:r>
      <w:r>
        <w:br/>
      </w:r>
      <w:r>
        <w:t xml:space="preserve">
Нарушение выразилось в злоупотреблении доминирующим положением на рынке реализации природного газа на территории Московского региона в границах присоединенной газопроводной сети.</w:t>
      </w:r>
      <w:r>
        <w:br/>
      </w:r>
      <w:r>
        <w:t xml:space="preserve">
Компания ущемляла интересы ЗАО «Прайм Принт Москва» путем навязывания невыгодных условий договора поставки газа в части установления штрафных коэффициентов в размере 1,5 и 3,0 от стоимости газа, выбранного сверх месячного объема по долгосрочным договорам поставки газа.</w:t>
      </w:r>
      <w:r>
        <w:br/>
      </w:r>
      <w:r>
        <w:t xml:space="preserve">
Кроме того, эти действия были квалифицированы как нарушение установленного порядка ценообразования. ООО «Газпром межрегионгаз Москва» было выдано предписание об изменении условий договора. Компания с решением и предписания Московского УФАС России не согласилась и обжаловала их в суд. Первая судебная инстанция приняла сторону заявителя.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Московское УФАС России подало апелляционную жалобу на решение Арбитражного суда, которое в итоге было отменено.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Однако, ООО «Газпром межрегионгаз Москва» подало кассационную жалобу на постановление Девятого арбитражного апелляционного суда. В итоге Федеральный арбитражный суд Московского округа подтвердил нарушения со стороны ООО «Газпром межрегионгаз Москва» и оставил в силе Постановление суда второй инстанции.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