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Замену торговых киосков мэрия Ульяновска проводила с нарушением Закона о защите конкуренции</w:t>
      </w:r>
    </w:p>
    <w:p xmlns:w="http://schemas.openxmlformats.org/wordprocessingml/2006/main" xmlns:pkg="http://schemas.microsoft.com/office/2006/xmlPackage" xmlns:str="http://exslt.org/strings" xmlns:fn="http://www.w3.org/2005/xpath-functions">
      <w:r>
        <w:t xml:space="preserve">20 декабря 2010, 15:39</w:t>
      </w:r>
    </w:p>
    <w:p xmlns:w="http://schemas.openxmlformats.org/wordprocessingml/2006/main" xmlns:pkg="http://schemas.microsoft.com/office/2006/xmlPackage" xmlns:str="http://exslt.org/strings" xmlns:fn="http://www.w3.org/2005/xpath-functions">
      <w:r>
        <w:t xml:space="preserve">14 декабря 2010 года Ульяновское управление Федеральной антимонопольной службы (УФАС России) признало действия мэрии г.Ульяновска, обязывающие владельцев торговых киосков производить реконструкцию и замену торговых киосков в соответствии со стандартными проектами киосков, павильонов (по единому проекту), нарушением антимонопольного законодательства.</w:t>
      </w:r>
    </w:p>
    <w:p xmlns:w="http://schemas.openxmlformats.org/wordprocessingml/2006/main" xmlns:pkg="http://schemas.microsoft.com/office/2006/xmlPackage" xmlns:str="http://exslt.org/strings" xmlns:fn="http://www.w3.org/2005/xpath-functions">
      <w:r>
        <w:t xml:space="preserve">Согласно обращению ИП Назыровой Н.М., мэрия г. Ульяновска обязала заменить и реконструировать киоски за счет собственных средств предпринимателей – владельцев торговых киосков. В ответ на отказ от замены и реконструкции киоска мэрия отказывала в продлении договоров аренды земельных участков под торговыми точками предпринимателей – владельцев киосков.</w:t>
      </w:r>
      <w:r>
        <w:br/>
      </w:r>
      <w:r>
        <w:t xml:space="preserve">
Комиссия Ульяновского УФАС России, рассмотрев материалы дела, пришла к выводу, что мэрия г. Ульяновска предъявляла неустановленные нормативными правовыми актами требования к внешнему облику внешних сооружений (торговых павильонов, киосков), расположенных на территории г. Ульяновска. Действия муниципалитета нарушают п. 2 ч. 1 ст. 15 Закона о защите конкуренции.</w:t>
      </w:r>
      <w:r>
        <w:br/>
      </w:r>
      <w:r>
        <w:t xml:space="preserve">
Также управление признало Комитет по управлению городским имуществом и земельными ресурсами мэрии г. Ульяновска нарушившим п. 2 ч. 1 ст. 15 Закона о защите конкуренции.</w:t>
      </w:r>
      <w:r>
        <w:br/>
      </w:r>
      <w:r>
        <w:t xml:space="preserve">
Комитет включал в условия договора аренды земельных участков под размещение временных сооружений требования к внешнему облику киосков, не относящиеся к договору аренды земельных участков. Кроме того, комитет устанавливал различные сроки при заключении договоров аренды земельных участков под размещение временных сооружений для различных хозяйствующих субъектов, что также явилось нарушением антимонопольного законодательства.</w:t>
      </w:r>
      <w:r>
        <w:br/>
      </w:r>
      <w:r>
        <w:t xml:space="preserve">
Заместитель руководителя Ульяновского УФАС России Павел Юдин отметил, что своими действиями муниципальные органы необоснованно препятствуют осуществлению деятельности предпринимателей-владельцев торговых точек путем навязывания проведения за счет денежных средств предпринимателей замены торговых киосков павильонами единого образца по существующему проекту. При этом, стоит отметить, что по требованию органов ряд киосков был заменен на новые в предыдущие 2 года.</w:t>
      </w:r>
      <w:r>
        <w:br/>
      </w:r>
      <w:r>
        <w:t xml:space="preserve">
Управление Федеральной антимонопольной службы по Ульяновской области выдало мэрии г. Ульяновска и Комитету по управлению городским имуществом и земельными ресурсами мэрии г. Ульяновска предписания о прекращении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