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 УФАС России признало антиконкурентным решение Совета Воркуты о регулировании цен на хлеб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2010, 17:43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Республике Коми (Коми УФАС России) 15 декабря признало Совет МО ГО «Воркута» нарушившим часть 1 статьи 15 закона «О защите конкуренции» за введение на территории муниципалитета административного регулирования цен на хлеб.</w:t>
      </w:r>
      <w:r>
        <w:br/>
      </w:r>
      <w:r>
        <w:t xml:space="preserve">
Как рассказал руководитель Коми УФАС России Ярослав Бордюг: «Антимонопольная служба следит за тем, чтобы доминирующие хозяйствующие субъекты на хлебном рынке не злоупотребляли своим положением, в том числе путем установления монопольно высоких цен. Однако при этом цены на хлеб в России являются рыночными и свободными, и менять правила в этом вопросе имеет право только правительство страны».</w:t>
      </w:r>
      <w:r>
        <w:br/>
      </w:r>
      <w:r>
        <w:t xml:space="preserve">
Возможность на муниципальном уровне ввести административное «хлебное» регулирование установил Совет Воркуты решением № 286 «О порядке установления тарифов». Документом утверждено положение о наделении администрации заполярного города функцией регулирования оптово-отпускных цен на хлеб ржано-пшеничный.</w:t>
      </w:r>
      <w:r>
        <w:br/>
      </w:r>
      <w:r>
        <w:t xml:space="preserve">
В ходе рассмотрения дела Комиссия Коми УФАС Росси не установила, что администрация воспользовалась этим правом.</w:t>
      </w:r>
      <w:r>
        <w:br/>
      </w:r>
      <w:r>
        <w:t xml:space="preserve">
По факту нарушения Совету МО ГО «Воркута» Комиссия антимонопольного управления предписала отменить в решении о порядке установления тарифов норму о возможности регулирования цен на хлеб.</w:t>
      </w:r>
      <w:r>
        <w:br/>
      </w:r>
      <w:r>
        <w:rPr>
          <w:i/>
        </w:rPr>
        <w:t xml:space="preserve">Справка</w:t>
      </w:r>
      <w:r>
        <w:br/>
      </w:r>
      <w:r>
        <w:rPr>
          <w:i/>
        </w:rPr>
        <w:t xml:space="preserve">
Согласно части 1 статьи 15 закона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(бездействия)…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