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Внесены изменения в закон о защите конкуренции, касающиеся  особенностей отбора страховых медицинских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2010,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января 2011 года вступает в силу Федеральный закон № 326-ФЗ «Об обязательном медицинском страховании в Российской Федерации» (далее – закон об ОМС). </w:t>
      </w:r>
      <w:r>
        <w:br/>
      </w:r>
      <w:r>
        <w:t xml:space="preserve">
В связи с принятием закона об ОМС в статью 18 Федерального закона «О защите конкуренции» (далее – закон о защите конкуренции) внесены изменения. Согласно изменениям с 1 января 2011 года требования статьи 18 закона о защите конкуренции не распространяются на отбор страховых медицинских организаций, осуществляющих обязательное медицинское страхование. Особенности отбора страховых медицинских организаций для оказания услуг по ОМС установлены законом об ОМС. </w:t>
      </w:r>
      <w:r>
        <w:br/>
      </w:r>
      <w:r>
        <w:t xml:space="preserve">
В частности, закон об ОМС (статья 16 закона об ОМС) предусматривает право застрахованного лица на выбор страховой медицинской организации, а также порядок выбора и замены страховой медицинской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