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Кассационная инстанция подтвердила: микрошрифт вводит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11:07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2010 года Федеральный арбитражный суд Северо-Кавказского округа признал законными выводы Ростовского управления Федеральной антимонопольной службы (УФАС России). Согласно решению антимонопольного органа присутствие необходимых условий в рекламе финансовых услуг, но напечатанных микрошрифтом, не может рассматриваться как их наличие, поскольку может ввести потребителей рекламы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26 февраля 2010 года Ростовское УФАС России признало рекламу ОАО «СКБ-Банк» «100 000 за 15 минут! А чё тянуть? Дают – Бери! Без ежемесячных комиссий», размещенная на рекламной конструкции в г. Ростове-на-Дону, ненадлежащей в соответствии со статьей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СКБ-Банка условия рекламируемого кредита, определяющие его фактическую стоимость, были выполнены шрифтом, который не поддавался прочтению без специальных средств. Это лишало потребителя возможности ознакомления с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трех судебных инстанциях СКБ-Банк пытался отстоять свою позицию, мотивируя тем, что законодательством не установлены требования к размеру шрифта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23 ноября 2010 года Федеральный арбитражный суд Северо-Кавказского округа опроверг доводы банка и оставил в силе решение Ростовского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подтвердил: несмотря на то, что в законе не прописан размер шрифта, его размер не может быть любым, поскольку реклама должна быть добросовестной и достоверной и не должна вводить в заблуждение потребителя (согласно статье 5 ФЗ «О рекламе»)», – поясняет руководитель Ростовского УФАС России Вадим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Согласно 28 статье ФЗ «О рекламе», если реклама услуг, связанных с предоставлением кредита, пользованием им и погашением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