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решения ФАС России по делу о нарушении антимонопольного законодательства на рынке промышленных взрывчатых веществ подтверждена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2010,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2010 года Арбитражный суд г. Москвы отказал ЗАО «Русперфоратор», ФКП «Завод им. Свердлова и ОАО «Промсинтез» в удовлетворении заявленных требований о признании незаконным решения 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21 января 2010 года, ФАС России признала ЗАО НПП "Русперфоратор", ФКП "Пермский пороховой завод", ОАО "Калиновский химический завод", ОАО "Промсинтез", ФКП "Завод им. Я.М. Свердлова", ФГУП "Брянский химический завод им.50-летия СССР", ФГУП "Завод Пластмасс" нарушившими часть 1 и часть 3 статьи 11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2в единовременном установлении идентичных цен на ряд промышленных взрывчатых веществ (ПВВ).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ОАО "Севуралбокситруда" (г.Североуральск), которое является горнодобывающим предприятием и осуществляет деятельность по добыче алюминийсодержащего сырья (бокситов) подземным способом с использованием ПВВ.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ФКП "Пермский пороховой завод", ОАО "Калиновский химический завод", ОАО "Промсинтез", ФКП "Завод им. Я.М. Свердлова", ФГУП "Брянский химический завод им.50-летия СССР", ФГУП "Завод Пластмасс" осуществляют производство и поставку промышленных взрывчатых веществ. </w:t>
      </w:r>
      <w:r>
        <w:br/>
      </w:r>
      <w:r>
        <w:t xml:space="preserve">
ЗАО НПП "Русперфоратор" является агентом указанных производителей по распространению ПВВ.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Комиссией ФАС России по рассмотрению дела было установлено, что единовременное установление одинаковых цен на ПВВ являлось следствием согласованных действий хозяйствующих субъектов. Координатором и связующим звеном в этой деятельности выступило ЗАО НПП "Русперфоратор.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компании обжаловали его в судебном порядке, однако суд подтвердил позицию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в соответствии с частью 1 статьи 11 Федерального закона "О защите конкуренции"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Часть 3 статьи 11 Закона о защите конкуренции запрещает координацию экономической деятельности хозяйствующих субъектов, если такая координация приводит или может привести к установлению или поддержанию цен (тарифов), скидок, надбавок, наценок.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