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Департамент лесного хозяйства Костромской области нарушил закон о размещении заказов</w:t>
      </w:r>
    </w:p>
    <w:p xmlns:w="http://schemas.openxmlformats.org/wordprocessingml/2006/main" xmlns:pkg="http://schemas.microsoft.com/office/2006/xmlPackage" xmlns:str="http://exslt.org/strings" xmlns:fn="http://www.w3.org/2005/xpath-functions">
      <w:r>
        <w:t xml:space="preserve">18 ноября 2010, 16:54</w:t>
      </w:r>
    </w:p>
    <w:p xmlns:w="http://schemas.openxmlformats.org/wordprocessingml/2006/main" xmlns:pkg="http://schemas.microsoft.com/office/2006/xmlPackage" xmlns:str="http://exslt.org/strings" xmlns:fn="http://www.w3.org/2005/xpath-functions">
      <w:r>
        <w:t xml:space="preserve">27 октября 2010 года Арбитражный суд Костромской области подтвердил законность решения и предписания управления Федеральной антимонопольной службы по Костромской области (УФАС России) в отношении Департамента лесного хозяйства Костромской области.</w:t>
      </w:r>
    </w:p>
    <w:p xmlns:w="http://schemas.openxmlformats.org/wordprocessingml/2006/main" xmlns:pkg="http://schemas.microsoft.com/office/2006/xmlPackage" xmlns:str="http://exslt.org/strings" xmlns:fn="http://www.w3.org/2005/xpath-functions">
      <w:r>
        <w:t xml:space="preserve">Ранее, 09 апреля 2010 года, Костромское УФАС России признало Департамент лесного хозяйства Костромской области нарушившим часть 3 статьи 35 Федерального закона «О размещении заказов на поставки товаров, выполнение работ, оказание услуг для государственных и муниципальных нужд» (порядок подачи заявок на участие в аукционе).</w:t>
      </w:r>
    </w:p>
    <w:p xmlns:w="http://schemas.openxmlformats.org/wordprocessingml/2006/main" xmlns:pkg="http://schemas.microsoft.com/office/2006/xmlPackage" xmlns:str="http://exslt.org/strings" xmlns:fn="http://www.w3.org/2005/xpath-functions">
      <w:r>
        <w:t xml:space="preserve">Напомним, дело в отношении Департамента лесного хозяйства было возбуждено по жалобе Костромской городской организации РОСТО (ДОСААФ). Заявитель утверждал, что департамент нарушил закон при проведении открытого аукциона на право заключения государственного контракта на осуществление полетов воздушными судами для выполнения лесоавиационных работ на территории Костромской области в 2010 году.</w:t>
      </w:r>
    </w:p>
    <w:p xmlns:w="http://schemas.openxmlformats.org/wordprocessingml/2006/main" xmlns:pkg="http://schemas.microsoft.com/office/2006/xmlPackage" xmlns:str="http://exslt.org/strings" xmlns:fn="http://www.w3.org/2005/xpath-functions">
      <w:r>
        <w:t xml:space="preserve">Нарушение выразилось в незаконном отказе Костромской городской организации РОСТО (ДОСААФ) к допуску на участие в аукционе. Заказчик в документации об аукционе потребовал лицензию на перевозку грузов, лицензию на перевозку пассажиров и сертификат эксплуатанта воздушных судов. Однако эти требования предъявляются к авиакомпаниям гражданской авиации, а не к авиакомпаниям государственной авиации, к которой относится авиация РОСТО (ДОСААФ).</w:t>
      </w:r>
      <w:r>
        <w:br/>
      </w:r>
      <w:r>
        <w:t xml:space="preserve">
Департамент лесного хозяйства Костромской области оспаривал решение и предписание Костромского УФАС России в Арбитражном суде Костромской области. Однако суд оставил решении антимонопольного органа в силе .</w:t>
      </w:r>
    </w:p>
    <w:p xmlns:w="http://schemas.openxmlformats.org/wordprocessingml/2006/main" xmlns:pkg="http://schemas.microsoft.com/office/2006/xmlPackage" xmlns:str="http://exslt.org/strings" xmlns:fn="http://www.w3.org/2005/xpath-functions">
      <w:r>
        <w:t xml:space="preserve">«Это одно из дел, которое характеризует непонимание заказчика конкурентного начала при проведении торгов. Подобное ограничение круга участников при размещении заказов недопустимо», – отметил руководитель Костромского УФАС России Олег Ревельцев.</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Следите за новостями ФАС в </w:t>
      </w:r>
      <w:hyperlink xmlns:r="http://schemas.openxmlformats.org/officeDocument/2006/relationships" r:id="rId8">
        <w:r>
          <w:rPr>
            <w:rStyle w:val="Hyperlink"/>
            <w:color w:val="000080"/>
            <w:u w:val="single"/>
          </w:rPr>
          <w:t xml:space="preserve">
          Twitter
        </w:t>
        </w:r>
      </w:hyperlink>
      <w:r>
        <w:t xml:space="preserve"> или </w:t>
      </w:r>
      <w:hyperlink xmlns:r="http://schemas.openxmlformats.org/officeDocument/2006/relationships" r:id="rId9">
        <w:r>
          <w:rPr>
            <w:rStyle w:val="Hyperlink"/>
            <w:color w:val="000080"/>
            <w:u w:val="single"/>
          </w:rPr>
          <w:t xml:space="preserve">
          Facebook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Moscow-Russia/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