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Игорь Артемьев выступил с видео-обращением на II ежегодной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2010,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«Свобода конкуренции и эффективная защита предпринимательства ради будущего России» - такую миссию ФАС России утвердил Президиум Федеральной антимонопольной службы. Об этом рассказал глава ФАС России Игорь Артемьев, выступая с видео обращением на II ежегодной конференции «Антимонопольное регулирование в России», организованной газетой «Ведомости» и Некоммерческим партнерством «Содействие развитию конкуренции» при поддержке ФАС России.</w:t>
      </w:r>
      <w:r>
        <w:br/>
      </w:r>
      <w:r>
        <w:t xml:space="preserve">
В ходе своего выступления глава ФАС России отметил, что антимонопольные органы стали активнее. Об этом свидетельствует рост количества возбужденных дел по признакам нарушения антимонопольного законодательства в 1,3 раза в первом полугодии 2010 года по сравнению с первым полугодием 2009 года (для сравнения: 2695 дел в первом полугодии 2008 года, 4175 дел в первом полугодии 2009 года, 5437 дел в первом полугодии 2010 года).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отметил рост количества дел по признакам соглашений и согласованных действий, ограничивающих конкуренцию: 277 дела в первом полугодии 2010 года по сравнению с 179 делами за аналогичных период 2009 года (рост в 1,5 раза).При этом доля отмененных судом решений ФАС России составила всего 13,3% от общего количества принятых решений.</w:t>
      </w:r>
      <w:r>
        <w:br/>
      </w:r>
      <w:r>
        <w:t xml:space="preserve">
Глава ФАС России также напомнил, что в этом году российский антимонопольный орган получил 3 звезды в рейтинге эффективности правоприменения Всемирного обзора по конкуренции, что соответствует оценке «хорошо». «Это оценка международных экспертов состояния нашего антимонопольного законодательства, судебной практики, взаимодействия регулирующего органа с бизнесом и общественностью», - считает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приоритетов на ближайшую перспективу И.Артемьев обозначил принятие «третьего антимонопольного пакета» законов; борьбу с картелями; устранение административных барьеров для предпринимательской деятельности и внедрение ускоренных процедур административного обжалования;  уменьшение количества проверок; активизация всех форм адвокатирования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