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 «П.Р. Русь» оштрафована за нарушение законодательства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2010, 11:34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оштрафовала компанию «П.Р. Русь» (ЗАО) по факту ненадлежащей рекламы коньяка «Martell» на 100 тысяч рублей. </w:t>
      </w:r>
      <w:r>
        <w:br/>
      </w:r>
      <w:r>
        <w:t xml:space="preserve">
Ранее, 30 августа 2010 года, Комиссия ФАС России признала рекламу коньяка "Martell" ЗАО "П.Р. Русь" с выражением «Удовольствие, рожденное в 1715» нарушающей пункт 3 части 5 статьи 5 и пункт 1 части 1 статьи 21 Федерального закона «О рекламе». </w:t>
      </w:r>
      <w:r>
        <w:br/>
      </w:r>
      <w:r>
        <w:br/>
      </w:r>
      <w:r>
        <w:t xml:space="preserve">
Комиссия ФАС России пришла к выводу, что в рекламе коньяка «Martell» демонстрируется процесс потребления алкогольной продукции, а также создается впечатление, что употребление алкогольной продукции способствует улучшению эмоционального состояния.</w:t>
      </w:r>
      <w:r>
        <w:br/>
      </w:r>
      <w:r>
        <w:br/>
      </w:r>
      <w:r>
        <w:t xml:space="preserve">
Реклама размещалась в журнале «Styles» зима 2009/2010, в журналах «Maxim», «GQ», «Коммерсант Daily», «Коммерсант Weekend», «Аэрофлот», «Караван историй», «Сноб», «Вокруг Света», «За рулем», «Forbes», «Top Gear», «Elle», «Tatler», «L’officiel», «Harper’s Bazaar», «Русский пионер» с января 2010 года по май 2010 года.</w:t>
      </w:r>
      <w:r>
        <w:br/>
      </w:r>
      <w:r>
        <w:br/>
      </w:r>
      <w:r>
        <w:t xml:space="preserve">
В соответствии с частью 6 статьи 38 Федерального закона «О рекламе» рекламодатель, в данном случае - ЗАО «П.Р. Русь», несет ответственность за нарушение требований, установленных частью 5 статьи 5 и частью 1 статьи 21 Федерального закона «О рекламе». </w:t>
      </w:r>
      <w:r>
        <w:br/>
      </w:r>
      <w:r>
        <w:br/>
      </w:r>
      <w:r>
        <w:rPr>
          <w:i/>
        </w:rPr>
        <w:t xml:space="preserve">В 2009 году общая сумма штрафов, наложенных ФАС России за нарушения законодательства о рекламе, составила 87,4 млн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