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Минздравсоцразвития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2010, 15:28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в отношении Министерства здравоохранения и социального развития Российской Федерации (Минздравсоцразвития России) по признакам нарушения пункта 1 части 1 статьи 15 Федерального закона «О защите конкуренции». </w:t>
      </w:r>
      <w:r>
        <w:br/>
      </w:r>
      <w:r>
        <w:t xml:space="preserve">
Признаки нарушения антимонопольного законодательства ФАС России усматривает в издании приказа от 18.09.2006 года № 665 «Об утверждении перечня лекарственных средств, отпускаемых по рецепту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помощи». Согласно Приказу в перечень лекарственных средств по международным непатентованным наименованиям включено указание лекарственных форм, определяющих конкретного производителя, что приводит к ограничению конкуренции на соответствующих рынках лекарственных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назначено к рассмотрению на 21 октября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  <w:r>
        <w:rPr>
          <w:i/>
        </w:rPr>
        <w:t xml:space="preserve">
Согласно пункту 1 части 1 статьи 15 ФЗ «О защите конкуренции»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(бездействия), запрещается введение ограничений в отношении создания хозяйствующих субъектов в какой-либо сфере деятельности,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