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ГУП ЭВАЖД неправомерно ссылается на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Государственное унитарное предприятие города Москвы по эксплуатации высотных административных и жилых домов (ГУП ЭВАЖД) распространило в средствах массовой информации сведения о том, что повышение платы за пользование машино-местом для граждан обусловлено требованиями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данным заявлением Федеральная антимонопольная служба (ФАС России) обращает внимание, что согласно статье 3 Закона о защите конкуренции действие закона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конкуренции.</w:t>
      </w:r>
      <w:r>
        <w:br/>
      </w:r>
      <w:r>
        <w:t xml:space="preserve">
В соответствии со статьей 4  135 ФЗ конкуренция представляет собой соперничество хозяйствующих субъектов.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действие Закона о защите конкуренции не распространяется на отношения, связанные с предоставлением во временное пользование машино-мест физическим лицам, не являющимся индивидуальными предпринимателями. ГУП ЭВАЖД в своих действиях неправомерно ссылается на Закон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