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ОАО «Салаватнефтеоргсинтез» в антиконкурентных действиях на рынке поставки этилена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2010, 15:51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сентября 2010 года Федеральная антимонопольная служба (ФАС России) возбудила дело в отношении ОАО «Салаватнефтеоргсинтез» по признакам нарушения части 1 статьи 10 Федерального закона «О защите конкуренции» (злоупотребление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по заявлению ОАО «Каустик» (г. Стерлитамак).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антимонопольного законодательства со стороны ОАО «Салаватнефтеоргсинтез» усматриваются в навязывании ОАО «Каустик» условий договора, невыгодных для него, экономически или технологически не обоснованное уклонение от заключения договора с ОАО «Каустик», экономически, технологически и иным образом не обоснованное установление различных цен на один и тот же товар, создание дискриминационных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Этилен является основным сырьем для производства поливинилхлорида (ПВХ) на ОАО «Каустик». ОАО «Салаватнефтеоргсинтез» - один из крупнейших российских производителей бутиловых спиртов, бензина, этилена, пропилена, полиэтилена и других продуктов нефтехимии.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 в 2009 году ФАС России приняла 1438 решений по итогам рассмотрения дел по признакам нарушения ст. 10 ФЗ «О защите конкуренции», из них 8 на рынке химической промышленности.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