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Информация о ходатайствах о даче согласия на совершение сделок на рынке информационных технологий</w:t>
      </w:r>
    </w:p>
    <w:p xmlns:w="http://schemas.openxmlformats.org/wordprocessingml/2006/main" xmlns:pkg="http://schemas.microsoft.com/office/2006/xmlPackage" xmlns:str="http://exslt.org/strings" xmlns:fn="http://www.w3.org/2005/xpath-functions">
      <w:r>
        <w:t xml:space="preserve">04 августа 2010, 14:38</w:t>
      </w:r>
    </w:p>
    <w:p xmlns:w="http://schemas.openxmlformats.org/wordprocessingml/2006/main" xmlns:pkg="http://schemas.microsoft.com/office/2006/xmlPackage" xmlns:str="http://exslt.org/strings" xmlns:fn="http://www.w3.org/2005/xpath-functions">
      <w:r>
        <w:t xml:space="preserve">30 июля 2010 в Федеральную антимонопольную службу (ФАС России) поступили ходатайства компаний «ДСТ Мейл Кооператиф У.А.» (DST Mail Cooperatief UA), Эм-Ай-Эйч Раша Интернет Б.В. (MIH Russia Internet BV) и «Диджитал Скай Текнолоджис Лимитед» (DST Ltd.) о даче согласия на совершение сделок по приобретению прав, позволяющих определять условия осуществления предпринимательской деятельности нескольких компаний, работающих на российском рынке информационных технологий.</w:t>
      </w:r>
    </w:p>
    <w:p xmlns:w="http://schemas.openxmlformats.org/wordprocessingml/2006/main" xmlns:pkg="http://schemas.microsoft.com/office/2006/xmlPackage" xmlns:str="http://exslt.org/strings" xmlns:fn="http://www.w3.org/2005/xpath-functions">
      <w:r>
        <w:t xml:space="preserve">- Ходатайство компании «ДСТ Мейл Кооператиф У.А.» (DST Mail Cooperatief UA) о получении предварительного согласия антимонопольного органа на совершение сделки по приобретению компанией «ДСТ Мейл Кооператиф У.А.» (DST Mail Cooperatief UA) прав, позволяющих определять условия осуществления предпринимательской деятельности российских дочерних обществ компании «Мейл.ру Интернет НВ» (Mail.ru Internet NV) - ООО «Точка отсчета», ООО «Экспресс Голд», ООО «АйТи Территория», ООО «Релиш Геймз», ООО «АйТи Территория Норд», ООО «Аструм Нивал», ООО «Нонэйм.ру», ООО «Порт.Ру», ООО «Мэйл.ру», ООО «Нью Тринити Инвестментс», ООО «Дата Центр М100», ООО «Деньги.Мэйл.ру».</w:t>
      </w:r>
    </w:p>
    <w:p xmlns:w="http://schemas.openxmlformats.org/wordprocessingml/2006/main" xmlns:pkg="http://schemas.microsoft.com/office/2006/xmlPackage" xmlns:str="http://exslt.org/strings" xmlns:fn="http://www.w3.org/2005/xpath-functions">
      <w:r>
        <w:t xml:space="preserve">- Ходатайство компании Эм-Ай-Эйч Раша Интернет Б.В. (MIH Russia Internet BV) о даче предварительного согласия на планируемое приобретение приобретателем прав, позволяющих определять условия предпринимательской деятельности российских дочерних обществ компании Диджитал Скай Технолоджис Лимитед (Digital Sky Technologies Limited) («ДСТ») - ООО «Аструм Нивал», ООО «АйТи Территория», ООО «Релиш геймз», ООО «АйТи Территория Норд», ООО «Экспресс Голд», ООО «Точка отсчета», ООО «Порт.Ру», ООО «Нью Тринити Инвестментс», ООО «Дата Центр М 100», ООО «Деньги. Мэйл. Ру», ООО «МетаДжоб», ООО «Нонэйм.ру», ООО «Одноклассники», ООО «Вкадре», ООО «Профессиональные Контакты», ООО «Вконтакте», ООО «Хедхантер», ООО «КИВИ Кошелек», ООО «Пэй Киоск», ЗАО «Объединенная Система Моментальных Платежей», ЗАО «Автокард-Холдинг», ООО «Эксимаркет», ООО «Директ Контакт», ООО «Мобильный Кошелек»,  ООО «Управляющая Компания ОЕ», ООО «Лото Мастер», ООО «Лото Интегратор».</w:t>
      </w:r>
    </w:p>
    <w:p xmlns:w="http://schemas.openxmlformats.org/wordprocessingml/2006/main" xmlns:pkg="http://schemas.microsoft.com/office/2006/xmlPackage" xmlns:str="http://exslt.org/strings" xmlns:fn="http://www.w3.org/2005/xpath-functions">
      <w:r>
        <w:t xml:space="preserve">- Ходатайство «Диджитал Скай Текнолоджис Лимитед» (DST Ltd.) о приобретении прав, позволяющих определять условия осуществления предпринимательской деятельности ООО "Одноклассники".</w:t>
      </w:r>
    </w:p>
    <w:p xmlns:w="http://schemas.openxmlformats.org/wordprocessingml/2006/main" xmlns:pkg="http://schemas.microsoft.com/office/2006/xmlPackage" xmlns:str="http://exslt.org/strings" xmlns:fn="http://www.w3.org/2005/xpath-functions">
      <w:r>
        <w:t xml:space="preserve">Ходатайства будут рассмотрены в установленный срок в соответствии со статьями 28,33 Федерального закона от 26.07.2006 № 135-ФЗ «О защите конкуренции».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