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Водная компания «Старый источник» реализует минеральную воду  «Ессентуки» с соблюдением 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2010, 16:46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2010 года Федеральный арбитражный суд Московского округа подтвердил законность вывода Федеральной антимонопольной службы (ФАС России) об отсутствии акта недобросовестной конкуренции в деятельности ЗАО «Водная компания «Старый источник», связанной с реализацией минеральной воды «Ессентуки».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13 января 2009 года, Комиссия ФАС России прекратила рассмотрение дела, возбужденного по признакам нарушения ЗАО «Водная компания «Старый источник» пункта 2 части 1 статьи 14 Федерального закона «О защите конкуренции» (недобросовестная конкуренция). Дело прекращено в связи с не подтверждением в действиях этой компании нарушения антимонопольного законодательства.</w:t>
      </w:r>
      <w:r>
        <w:br/>
      </w:r>
      <w:r>
        <w:t xml:space="preserve">
Водная компания вводила в гражданский оборот на территории Российской Федерации минеральную воду «Ессентуки» в бутылках с некхенгером (носителем информации, надеваемом на горлышко бутылки), содержащим информацию: «Вода минеральная питьевая лечебная Ессентуки», «Старый источникъ. Бренд №1 в России по розливу минеральных вод «Ессентуки».</w:t>
      </w:r>
      <w:r>
        <w:br/>
      </w:r>
      <w:r>
        <w:t xml:space="preserve">
По мнению ОАО «Вимм-Билль-Данн Напитки», такое позиционирование продукции ЗАО «Водная компания «Старый источник» создает у потребителя устойчивое впечатление о том, что минеральная вода «Ессентуки» выпускается производителем № 1 в Российской Федерации, а также вводит потребителя в заблуждение в отношении количества произведенного товара. Однако Общество не представило доказательства, опровергающие информацию, размещенную на некхенгере продукции, выпускаемой ЗАО "Водная компания "Старый Источник".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Комиссии ФАС России о прекращении рассмотрения дела ОАО «Вимм-Билль-Данн Напитки» обжаловало в Арбитражный суд г. Москвы, который 10 февраля 2010 года отказал в удовлетворении заявленных требований в полном объеме, признав законным решение антимонопольного органа.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2010 года постановлением Девятого арбитражного апелляционного суда решение Арбитражного суда г. Москвы оставлено в силе и без изменений. 27 июля 2010 года Федеральный арбитражный суд Московского округа подтвердил законность и обоснованность решения Арбитражного суда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