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«Таманская винная компания – Кубань» вынесен штраф более 4 млн.рублей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2010,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2010 года Федеральная антимонопольная служба (ФАС России) вынесла постановление о наложении оборотного штрафа на ООО «Таманская винная компания – Кубань» в размере 4 088 000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марте 2010 года ФАС России признала действия ООО «Таманская винная компания – Кубань» актом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«Таманская винная компания – Кубань» вывела на рынок на территории РФ красные полусладкие вина: «Душа Кубани ЛИДИЯ», «Душа Кубани КАБЕРНЕ» и «Душа Кубани ИЗАБЕЛЛА». На продукции были размещены этикетки в виде ткани, а также кольеретки в виде петли. Такое оформление бутылок явилось сходными до степени смешения с объемным товарным знаком ООО «Империал ВИН», которое реализует на территории РФ красное полусладкое вино «Душа Монаха».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Подобное нарушение антимонопольного законодательства «О защите конкуренции» является основанием для наложения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Справка:</w:t>
      </w:r>
      <w:r>
        <w:br/>
      </w:r>
      <w:r>
        <w:rPr>
          <w:i/>
        </w:rPr>
        <w:t xml:space="preserve">
Согласно части 2 статьи 14.33 Кодекса Российской Федерации об административных правонарушениях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