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рекомендовал ФАС России проверить обоснованность  требования о приобретении только оригинальных комплектующих для медоборудования, если само оборудование подарено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2010, 15:07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2010 года Экспертный совет при Федеральной антимонопольной службе по применению антимонопольного законодательства в части недобросовестной конкуренции рекомендовал ФАС России признавать противоречащими принципам добропорядочности, разумности и справедливости действия хозяйствующего субъекта, выраженные в предоставлении потребителям при приобретении у него товаров или услуг дисконтной карты в обмен на дисконтную карту хозсубъекта-конкурента, если выдаваемая дисконтная карта предоставляет аналогичные или существенно лучшие условия (большую скидку) при приобретении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принял решение об отсутствии аналогичных противоречий в действиях хозсубъекта, выраженных в предоставлении скидок на реализуемую им продукцию по дисконтным картам хозяйствующих субъектов-конкурентов без их изъятия.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Экспертного совета рассмотрели вопрос о противоречии принципам добросовестной конкуренции действий хозсубъекта, связанных с указанием на качественные характеристики своего товара, свойственные определенной стране производства аналогичных товаров, но не соответствующие месту производства товаров, указанному хозсубъектом. К примеру - использование слогана «немецкое, финское…качество» при реализации товара, изготовленного в Российской Федерации. В результате Совет рекомендовал антимонопольному органу при рассмотрении такого рода случаев проводить социологический опрос для определения возможности введения потребителей в заблуждение в отношении места производства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Экспертный совет рассмотрел вопрос о противоречии принципам добросовестной конкуренции действий хозяйствующего субъекта, выраженных в предоставлении больницам в качестве предмета дарения аппаратов медицинского назначения, расходные материалы к которым должны быть произведены хозяйствующим субъектом-дарителем.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обсуждения Экспертный совет рекомендовал антимонопольному органу рассмотреть возможность возбуждения дел о нарушении антимонопольного законодательства в соответствии со статьей 14 Федерального закона «О защите конкуренции» в отношении таких хозяйствующих субъектов.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