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Делегация ФАС России приняла участие в заседаниях Комитета по конкуренции ОЭСР в Париже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июня 2010, 12:34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период с 14 по 17 июня 2010 г. делегация Федеральной антимонопольной службы (ФАС России) во главе с заместителем руководителя ведомства                 А. Цыгановым приняла участие в мероприятиях, прошедших в рамках работы Комитета по конкуренции Организации экономического сотрудничества и развития (ОЭСР) в г. Париже (Франция). </w:t>
      </w:r>
      <w:r>
        <w:br/>
      </w:r>
      <w:r>
        <w:t xml:space="preserve">
В ходе Рабочей группы «Сотрудничество и правоприменение», темой которой являлись «Вопросы прозрачности деятельности антимонопольного органа при осуществлении правоприменительной практики», А. Цыганов рассказал о работе комиссий ФАС России по рассмотрению дел о нарушении антимонопольного законодательства, в том числе и о правилах защиты конфиденциальной информации, получаемой антимонопольным ведомством в рамках проведения расследований.</w:t>
      </w:r>
      <w:r>
        <w:br/>
      </w:r>
      <w:r>
        <w:t xml:space="preserve">
  На заседании круглого стола Комитета по конкуренции ОЭСР, где обсуждалась тема «Конкуренции и финансовых рынков. Стратегии выхода из кризиса», А.Цыганов проинформировал коллег из конкурентных ведомств о мерах, предпринятых ФАС России в отношении оздоровления ситуации в финансовом секторе и отдельных отраслях экономики. К таким мерам, в частности были отнесены 1) изменения, внесенные по инициативе ФАС России в нормативно-правовые акты, в части устранения ограничений конкуренции; 2) снятие экономически необоснованных требований к банкам и расширение доступа кредитных организаций к участию в программе льготного автокредитования.</w:t>
      </w:r>
      <w:r>
        <w:br/>
      </w:r>
      <w:r>
        <w:t xml:space="preserve">
Участие делегации ФАС России в мероприятиях, прошедших в рамках работы Комитета по конкуренции ОЭСР, позволило коллегам из зарубежных конкурентных ведомств ознакомиться с достижениями российского антимонопольного ведомства в рамках реализации конкурентной политики в Российской Федерации, в том числе и обменяться опытом с зарубежными партнерами.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