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правомерно пресекла антиконкурентные действия компании «Евро-Импорт Групп» на рынке печатных СМИ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июня 2010, 15:11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июня 2010 года Девятый арбитражный апелляционный суд оставил в силе решение Арбитражного суда г. Москвы, подтвердившее законность и обоснованность решения Комиссии Федеральной антимонопольной службы (ФАС России), согласно которому компания (ООО) «Евро-Импорт Групп» была признана нарушившей антимонопольное законодательство.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компанией (ООО) «Евро-Импорт Групп» пункта 4 части 1 статьи 14 Федерального закона «О защите конкуренции» выразилось во введении компанией (ООО) «Евро-Импорт Групп» в гражданский оборот на территории Российской Федерации журналов под наименованием «МОТОревю.ру», являющимся сходным до степени смешения с товарным знаком по свидетельству №257541, правообладателем которого является ООО «Издательский дом «Моторевю».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Реализация компанией (ООО) «Евро-Импорт Групп» журналов под наименованием «МОТОэксперт», визуальное оформление которых сходно с визуальным оформлением журналов «МОТОревю», реализуемых «Издательским домом «Моторевю» (ООО) задолго до начала реализации журналов под наименованием «МОТОэксперт», противоречит пункту 2 части 1 статьи 14 Закона. Визуальное сходство оформления журналов отметили 67,2% респондентов, опрошенных в рамках социологического исследования, проведенного ОАО «Всероссийский центр изучения общественного мнения» по поручению ФАС России. Следовательно, такие действия приводят к введению в заблуждение в отношении издателя журналов под наименованием «МОТОэксперт».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t xml:space="preserve">СПРАВКА</w:t>
      </w:r>
      <w:r>
        <w:br/>
      </w:r>
      <w:r>
        <w:rPr>
          <w:i/>
        </w:rPr>
        <w:t xml:space="preserve">
Согласно пункту 4 части 1 статьи 14 Федерального закона «О защите конкуренции» не допускается недобросовестная конкуренция, выраженная в продаже, обмене или ином введении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 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пункту 2 части 1 статьи 14 Федерального закона «О защите конкуренции» не допускается недобросовестная конкуренция, выраженная во введении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