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антимонопольное законодательство нужно сделать более консервативным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апреля 2010, 12:41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"Начиная с 2004 года, перед нами стояла задача не только создать современное антимонопольное законодательство, но и сделать это быстро. Сейчас перед нами стоит другая задача - сделать законодательство консервативным, чтобы оно менялось не слишком быстро", - заявил руководитель Федеральной антимонопольной службы (ФАС России) Игорь Артемьев, выступая на "Юридическом Форуме" 7 апреля 2010г.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Однако сейчас ФАС России готовит т.н. "третий антимонопольный пакет законов". "Он направлен на уточнение некоторых норм закона, их большую ясность и определенность",  - полагает И.Артемьев.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"Если во "втором антимонопольном пакете" мы "закручивали гайки", то "третий пакет" направлен на его либерализацию. Мы развинчиваем гайки там, где это необходимо, где нужно для бизнеса, где нет ущерба конкуренции", - считает глава ФАС России.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 мнению руководителя ФАС России, оба пакета законов разрабатывались в тесном взаимодействии с бизнесом и практикующими юристами - специалистами в области антимонопольного права. "Большинство замечаний и предложений юристов и бизнеса мы учли в "третьем антимонопольном пакете". Я рад, что у нас сложились хорошие рабочие отношения, нет никакой конфронтации", - сказал И.Артемьев.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Глава ФАС России представил участникам Форума основные поправки, подготовленные антимонопольным органом в законодательство.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"Третий антимонопольный пакет законов" уточняет: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порядок применения антимонопольного законодательства к действиям лиц, находящихся за пределами территории Российской Федерации и оказывающих влияние на конкуренцию в России. В частности, четко определен круг сделок иностранных компаний, подлежащих согласованию с антимонопольным органом (критерий - объем товарооборота на территории РФ).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понятие координации экономической деятельности - она возможна только лицом, не осуществляющим деятельности на том товарном рынке, на котором осуществляется координация.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понятие соглашений и согласованных действий, ограничивающих конкуренцию. Они распространяются только на конкурирующие на товарном рынке хозсубъекты; не распространяются на хозсубъекты, входящие в одну группу лиц или контролируемые одним лицом.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перечень финансовых услуг, в отношении которых необходимо проводить торги по отбору финансовых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цели предоставления государственных и муниципальных преференций. Преференции могут быть предоставлены малому и среднему бизнесу, деятельность которого соответствует направлениям поддержки, определенным в федеральных, региональных или муниципальных программах поддержки малого и среднего предпринимательства.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порядок уведомления лица о проведении проверки в отношении него, направления о предоставлении документов и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процедуру предварительного согласования с ФАС России. Оно требуется, если имущество, вносимое в уставный капитал создаваемой организации является основным производственным средством (кроме земельных участков и зданий непромышленного значения), а также если уставный капитал оплачивается нематериальными активами другой коммерческой организации.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Также "третий антимонопольный пакет законов":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Устанавливает дополнительные критерии, которые должны быть включены в правила недискриминационного доступа на рынки, а также к товарам/услугам естественных монополий. Они направлены на повышение уровня доступности информации для потребителей; определение условий доступа к товарам и услугам естественных монополий; применение типовых договоров.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Увеличивает пороговые значения стоимости активов для необходимости предварительного согласования сделок - с 3 до 7 млрд рублей, выручки - с 6 до 10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Устанавливает порядок размещения информации субъектами естественной монополии о проведении торгов и порядок внесения изменений в заключенные по их итогам договоры.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Предусматривает возможность создания коммерческой организации без предварительного согласования, если ее уставный капитал оплачивается денежными средствами финансовой организации.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Исключает применение уголовного наказания за согласованные действия.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Вводит фиксированные штрафы за злоупотреблением доминирующим положением по делам, не связанным с ограничением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