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"Аэропорт "Анапа" незаконно уклонялось от предоставления возможности завоза собственного авиатоплива ОАО "Аэрофлот - Российские авиалинии" в аэропорт Витязево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2010, 15:23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2010 года Девятый арбитражный апелляционный суд отказал в заявленных требованиях  ОАО "Аэропорт "Анапа" и подтвердил законность и обоснованность решения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24 июня 2009 года ФАС России признала ОАО "Аэропорт "Анапа" нарушившим части 1 статьи 10 ФЗ "О защите конкуренции" (злоупотребление доминирующим положением). В связи с прекращением компанией деятельности по топливному обеспечению воздушных судов ФАС России приняла решение предписание не выдавать.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Нарушение выразилось в уклонении ОАО "Аэропорт "Анапа" от предоставления возможности завоза собственного авиатоплива ОАО "Аэрофлот - Российские авиалинии" в аэропорт г. Анапа (Витязево), что приводило или могло к ущемлению интересов ОАО "Аэрофлот - Российские авиалинии" и ограничению конкуренции на рынке авиаперевозок.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"Решение ФАС России направлено на развитие конкуренции в сфере авиаперевозок и обеспечение недискриминационного доступа к услугам в аэропортах, в том числе к услугам топливо-заправочных комплексов", - заметил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"За последнее время проведена значительная системная работа по развитию конкуренции в этой сфере, -добавляет он.- Рассмотрены десятки дел о нарушениях антимонопольного законодательства от Владивостока до Калининграда. Следствием является расширение прав выбора пассажирами авиакомпаний, снижение стоимости авиатоплива, ведущее к снижению цен на билеты. Важное значение имеют правила недискриминационного доступа к услугам в аэропортах, в том числе, к услугам ТЗК, проект которых был разработан ФАС России и принят Правительством РФ".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Подтверждение судами законности решений ФАС России по обеспечению доступа к услугам в аэропортам и к инфраструктуре аэропортов свидетельствует о формировании необходимой правоприменительной практики по вопросам обеспечения доступа к услугам в аэропортах.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со статьей 14.31 Кодекса об административных правонарушениях Российской Федерации, злоупотребление доминирующим положением влечет наложение административного штрафа на юридических лиц в размере от 1 до 15% от суммарной выручки правонарушителя от реализации товара, на рынке которого совершено правонарушение, за год, предшествующий году, в котором было выявлено правонарушение, но не более 2% от совокупной выручки от реализации всех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 компанию наложен штраф в размере 400 тысяч рублей. Штраф оспаривается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