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за навязывание абоненту марки счетчика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2010,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Тюменской области подтвердил законность штрафа в размере 4,7 млн. рублей, который управление Федеральной антимонопольной службы по Тюменской области (Тюменское УФАС России) назначило ОАО "Сибирско-Уральская энергетическая компания" (ОАО "СУЭНКО") за навязывание абоненту более дорогого счетчика, чем существующие на рынке аналоги.</w:t>
      </w:r>
      <w:r>
        <w:br/>
      </w:r>
      <w:r>
        <w:br/>
      </w:r>
      <w:r>
        <w:t xml:space="preserve">
ОАО "СУЭНКО" является субъектом естественной монополии на рынке услуг по передаче электрической и тепловой энергии.</w:t>
      </w:r>
      <w:r>
        <w:br/>
      </w:r>
      <w:r>
        <w:br/>
      </w:r>
      <w:r>
        <w:t xml:space="preserve">
Тюменское УФАС России признало ОАО "СУЭНКО" нарушившим статью 10 закона о защите конкуренции (запрет на злоупотребление доминирующим положением). Компания выставляла своему абоненту незаконные требования к установке определенного электросчетчика, что ущемляло интересы гражданина.</w:t>
      </w:r>
      <w:r>
        <w:br/>
      </w:r>
      <w:r>
        <w:br/>
      </w:r>
      <w:r>
        <w:t xml:space="preserve">
Дело было возбуждено по заявлению жителя Тюменской области.</w:t>
      </w:r>
      <w:r>
        <w:br/>
      </w:r>
      <w:r>
        <w:br/>
      </w:r>
      <w:r>
        <w:t xml:space="preserve">
Так, Тюменское УФАС России установило, что согласно техническим условиям на присоединение к электросетям дома заявителя, выданным ОАО "СУЭНКО", абоненту необходимо было установить электросчетчик учета класса точности не ниже двух прямого включения. Также прибор должен был иметь возможность измерения почасовых объемов электрической энергии и дистанционно сообщать на сервер сетевой компании показания потребления электроэнергии. Таким образом, в технической документации было установлено требование о наличии прибора ЭЦР-3, как отвечающего всем обозначенным параметрам.</w:t>
      </w:r>
      <w:r>
        <w:br/>
      </w:r>
      <w:r>
        <w:br/>
      </w:r>
      <w:r>
        <w:t xml:space="preserve">
Стоимость счетчика такой марки превышает стоимость его аналогов. В связи с этим гражданин приобрел другой счетчик - "МЕРКУРИЙ 230". Прибор по всем своим техническим требованиям, в том числе классу точности, не отличался от указанного энергетической компанией счетчика. Гражданин обратился в ОАО "СУЭНКО" с просьбой согласовать приобретенный им счетчик, на что компания согласовала ему счетчик ЭЦР-3.</w:t>
      </w:r>
      <w:r>
        <w:br/>
      </w:r>
      <w:r>
        <w:br/>
      </w:r>
      <w:r>
        <w:t xml:space="preserve">
В ходе рассмотрения дела комиссия Тюменского УФАС России выяснила, что не все требования ОАО "СУЭНКО" к счетчику были законны. Правилами функционирования розничных рынков электрической энергии требований по установке счетчика с возможностью измерения почасовых объемов электрической энергии и с дистанционной системой сбора информации не предусмотрено.</w:t>
      </w:r>
      <w:r>
        <w:br/>
      </w:r>
      <w:r>
        <w:br/>
      </w:r>
      <w:r>
        <w:t xml:space="preserve">
За это нарушение Тюменское УФАС России оштрафовало ОАО "СУЭНКО" на 4,7 млн. рублей. Компания обжаловала постановление о наложении ей штрафа, считая допущенное ей нарушение малозначительным. Однако суд не согласился с ее позицией.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