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 результатам рассмотрения дела по заявлению Газэнерго-Альянса выдано предписание о ненарушении сроков рассмотрения заявок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2010, 10:45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направила участникам  дела, возбужденного по заявлению ООО "ГазЭнерго-Альянс", тексты решения и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Напомним, 27 апреля 2010 года ФАС России признала ОАО "Газпром" нарушившим часть 1 статьи 10 закона о защите конкуренции (запрет на злоупотребление доминирующим положением) в части нарушения сроков рассмотрения заявок ООО "ГазЭнерго-Альянс" на получение доступа к его газотранспортной системе (ГТС).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Так, ФАС России установила, что после истечения срока действия договора с ОАО "Газпром" на оказание услуг по организации транспортировки газа, ООО "ГазЭнерго-Альянс" направило в ОАО "Газпром" заявку на получение краткосрочного доступа к ГТС на апрель-июнь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положению об обеспечении доступа независимых организаций к ГТС, такая заявка подлежит рассмотрению в 15-тидневный срок.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 деле же разрешения на этот период были выданы "задним числом" лишь в августе 2009 года. Несмотря на это, ОАО "Газпром" фактически оказывал ООО "ГазЭнерго-Альянс" требуемые услуги, а выданные с опозданием разрешения были как раз на объем фактически оказанных услуг в апреле-июле 2009 года.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посчитала, что нерассмотрение заявок ООО "ГазЭнерго-Альянс" на получение доступа к ГТС в срок, установленный положением (целью которого является создание нормальных условий предпринимательства), является бездействием ОАО "Газпром", которое привело к ущемлению интересов ООО "ГазЭнерго-Альянс", а, следовательно, является злоупотреблением доминирующим положением. Несмотря на это, комиссия ФАС России не выявила реального ущерба, причиненного ООО "ГазЭнерго-Альянс" действиями (бездействием) ОАО "Газпром".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предписала ОАО "Газпром" прекратить нарушения антимонопольного законодательства и, в частности, соблюдать установленные законодательством сроки рассмотрения заявок независимых организаций на получение доступа к ГТС.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