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Интересы потребителей связи защищены</w:t>
      </w:r>
    </w:p>
    <w:p xmlns:w="http://schemas.openxmlformats.org/wordprocessingml/2006/main" xmlns:pkg="http://schemas.microsoft.com/office/2006/xmlPackage" xmlns:str="http://exslt.org/strings" xmlns:fn="http://www.w3.org/2005/xpath-functions">
      <w:r>
        <w:t xml:space="preserve">20 мая 2010, 18:28</w:t>
      </w:r>
    </w:p>
    <w:p xmlns:w="http://schemas.openxmlformats.org/wordprocessingml/2006/main" xmlns:pkg="http://schemas.microsoft.com/office/2006/xmlPackage" xmlns:str="http://exslt.org/strings" xmlns:fn="http://www.w3.org/2005/xpath-functions">
      <w:r>
        <w:t xml:space="preserve">14 мая 2010 года Девятнадцатый арбитражный апелляционный суд оставил в силе решение арбитражного суда Воронежской области, решением которого было отказано ОАО "ЦентрТелеком" в удовлетворении требований о признании недействительными решения и предписаний Воронежского управления Федеральной антимонопольной службы (УФАС России).</w:t>
      </w:r>
      <w:r>
        <w:br/>
      </w:r>
      <w:r>
        <w:br/>
      </w:r>
      <w:r>
        <w:t xml:space="preserve">
Ранее Воронежское УФАС России по итогам рассмотрения заявления ЗАО "Кодотел" признало ОАО "ЦентрТелеком" нарушившим часть 1 статьи 10 ФЗ "О защите конкуренции" (злоупотребление доминирующим положением).</w:t>
      </w:r>
      <w:r>
        <w:br/>
      </w:r>
      <w:r>
        <w:br/>
      </w:r>
      <w:r>
        <w:t xml:space="preserve">
Нарушение со стороны ОАО "ЦентрТелеком" выразилось в экономически, технологически необоснованном прекращении оказания услуг ЗАО "Кодотел" по пропуску с сети последнего трафика с А-номерами, отличными от диапазона номеров, закрепленных за заявителем.</w:t>
      </w:r>
      <w:r>
        <w:br/>
      </w:r>
      <w:r>
        <w:br/>
      </w:r>
      <w:r>
        <w:t xml:space="preserve">
Подобные действия оператора связи (ОАО "ЦентрТелеком"), занимающего доминирующее положение на рынке, лишили возможности присоединенных операторов связи исполнять взятые на себя обязательства перед потребителями по договорам на оказание услуг телефонной связи, что привело не только к прямым материальным убыткам (около 2 млн. рублей в месяц), но и нанесению вреда деловой репутации. Одновременно указанные действия лишили абонентов возможности получать услуги надлежащего качества.</w:t>
      </w:r>
      <w:r>
        <w:br/>
      </w:r>
      <w:r>
        <w:br/>
      </w:r>
      <w:r>
        <w:t xml:space="preserve">
Одновременно Воронежский УФАС России выдал четыре предписания ОАО "ЦентрТелеком" о прекращении злоупотребления доминирующим положением и совершении действий, направленных на обеспечение конкуренции, и о недопущении действий, которые могут привести к ограничению, устранению конкуренции и нарушению антимонопольного законодательства.</w:t>
      </w:r>
      <w:r>
        <w:br/>
      </w:r>
      <w:r>
        <w:br/>
      </w:r>
      <w:r>
        <w:t xml:space="preserve">
Девятнадцатый арбитражный апелляционный суд подтвердил законность указанных решения и предписания, вынесенных Воронежским УФАС России в отношении ОАО "ЦентрТелеком".</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