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ФГОУ ВПО "Южный федеральный университет" обоснованно отказало ОАО "Трест "Севкавтрансстрой" в допуске к участию в аукционе</w:t>
      </w:r>
    </w:p>
    <w:p xmlns:w="http://schemas.openxmlformats.org/wordprocessingml/2006/main" xmlns:pkg="http://schemas.microsoft.com/office/2006/xmlPackage" xmlns:str="http://exslt.org/strings" xmlns:fn="http://www.w3.org/2005/xpath-functions">
      <w:r>
        <w:t xml:space="preserve">24 мая 2010, 11:20</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6 мая 2010 года Федеральная антимонопольная служба (ФАС России) признала необоснованной жалобу ОАО "Трест "Севкавтрансстрой" (Заявитель) на действия ФГОУ ВПО "Южный федеральный университет" (Заказчик) при проведении открытого аукциона на выполнение подрядных работ по строительству объекта "студенческий городок Южного федерального университета" (Аукцион).</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Комиссия по контролю в сфере размещения заказов рассмотрела жалобу Заявителя на действия Заказчика при проведении Аукциона.</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По мнению Заявителя, ему отказано в допуске к участию в Аукционе неправомерно.</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В результате рассмотрения жалобы и осуществления внеплановой проверки Комиссия установила, что в документации об аукционе указан алгоритм (предлагаемая участником размещения заказа последовательность "Действий генподрядчика при выполнении отдельного вида работ" (в соответствии с Детализированным предложением о выполнении работ), изложенная в хронологическом порядке). Также в документации об аукционе указаны требования к действиям исполнителя при выполнении отдельного вида работ.</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Заявитель в составе заявки на участие в Аукционе указал алгоритм действий соответствующий действиям, указанным в документации об аукционе.</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Кроме того, Заявителем в составе заявки на участие в Аукционе указаны дополнительные сведения о работах, которые выполняются по предмету Аукциона.</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Таким образом, отказ в допуске к участию в Аукционе Заявителю по вышеуказанному основанию является неправомерным.</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Также в документации об аукционе установлены требования к участникам размещения заказа указать предлагаемую последовательность действий генподрядчика при выполнении (оказании) отдельного вида работ, изложенную в хронологическом порядке по дате завершения действия.</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Заявитель в составе заявки на участие в Аукционе представил детализированный план выполнения работ, изложенный не в хронологическом порядке по дате завершения, что не соответствует требованиям документации об аукционе.</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Таким образом, Заявителю в допуске к участию в Аукционе по данному основанию отказано правомерно.</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