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Газета "Финансовая Россия" оштрафована за нарушение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2005, 14:08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2005 года Комиссия Федеральной антимонопольной службы (ФАС России) рассмотрела дело, возбужденное в отношении Закрытого акционерного общества (ЗАО) "Газета "Финансовая Россия" по факту распространения рекламы водки в журнале "Финанс" №47 за декабрь 2004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признала данную рекламу ненадлежащей, поскольку в ней нарушены требования пункта 1 статьи 17 Федерального закона "О государственном регулировании производства и оборота этилового спирта, алкогольной и спиртосодержащей продукции", и приняла решение выдать ЗАО "Газета "Финансовая Россия" предписание о прекращении нарушения законодательства Российской Федерации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рассмотрения дела на ЗАО "Газета "Финансовая Россия" наложен штраф в размере 400 МРОТ (40 000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 пункт 1 статьи 17 Федерального закона "О государственном регулировании производства и оборота этилового спирта, алкогольной и спиртосодержащей продукции": реклама алкогольной продукции с содержанием этилового спирта более 15 процентов объема готовой продукции допускается только в организациях, осуществляющих деятельность по производству и обороту алкогольной продукции, с соблюдением требований, предусмотренных законодательством Российской Федерации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