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ФТС России  по признакам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2009, 18:02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Федеральной таможенной службы Российской Федерации (ФТС России) по признакам нарушения пункта 3 части 1 ст. 15 ФЗ "О защите конкуренции" (запрет на ограничивающие конкуренцию акты федеральных органов исполнительной власти).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Дело возбуждено по заявлению Ассоциации заготовителей и переработчиков вторичных черных металлов.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Признаки нарушения закона о защите конкуренции антимонопольная служба усматривает в принятии ФТС России актов, которые приводят к ограничению конкуренции на рынке экспорта лома черных металлов и установлению ограничений прав хозяйствующих субъектов на продажу, покупку, иное приобретение, обмен товаров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Рассмотрение дела назначено на 10 июня 2009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