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12-е заседание Штаба по совместным расследованиям нарушений антимонопольного законодательства государств-участников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2009,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2009 года в г. Казань состоялось 12-е заседание Штаба по совместным расследованиям нарушений антимонопольного законодательства государств-участников СНГ.</w:t>
      </w:r>
      <w:r>
        <w:br/>
      </w:r>
      <w:r>
        <w:t xml:space="preserve">
В мероприятии приняли участие представители антимонопольных ведомств государств - участников СНГ, представители Ассоциации юристов и экономистов по развитию конкуренции на территории СНГ, а также Некоммерческого партнерства "Содействие развитию конкуренции".</w:t>
      </w:r>
      <w:r>
        <w:br/>
      </w:r>
      <w:r>
        <w:t xml:space="preserve">
В ходе заседания участники обсудили информацию о ходе расследований на рынке пассажирских авиаперевозок, рекомендации по внесению изменений в нормативную правовую базу, регламентирующую порядок отбора и допуска национальных авиакомпаний на международные маршруты в государствах-участниках СНГ, а также результаты анализа рынка услуг по предоставлению международных роуминговых соединений по сетям подвижной радиотелефонной связи.</w:t>
      </w:r>
      <w:r>
        <w:br/>
      </w:r>
      <w:r>
        <w:t xml:space="preserve">
Участники заседания обсудили и в целом одобрили первую редакцию Доклада "О состоянии конкуренции на рынке международной телефонной связи между государствами-участниками СНГ", подготовленную ФАС России по итогам проведенного Штабом расследования. </w:t>
      </w:r>
      <w:r>
        <w:br/>
      </w:r>
      <w:r>
        <w:t xml:space="preserve">
В Докладе представлена информация о регулировании операторской деятельности в странах СНГ, результаты анализа рынка услуг международной телефонной связи в государствах - участниках СНГ, информация о наиболее значимых делах о нарушениях антимонопольного законодательства на телекоммуникационных рынках в странах Содружества. Доклад содержит анализ международного опыта регулирования операторской деятельности на примере Европейского союза, а также основные направления конкурентной политики в сфере телекоммуникаций как уровне стран-членов ЕС, так и на общеевропейском уровне. В Докладе также даны рекомендации по развитию конкуренции на рынке международной телефонной связи в странах СНГ, подготовленные с учетом результатов проведенного исследования.</w:t>
      </w:r>
      <w:r>
        <w:br/>
      </w:r>
      <w:r>
        <w:t xml:space="preserve">
Проведение очередного заседания Штаба намечено на октябрь 2009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