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выделил 5 факторов, определяющих высокую вероятность картелизации экономики стран БРИК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2009, 15:14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Международная конференция по конкурентной политике под эгидой БРИК - еще один шаг по активизации международного сотрудничества в области конкурентной политики, приоритетным направлением которого должна стать борьба с картелями. Об этом заявил руководитель Федеральной антимонопольной службы (ФАС России) Игорь Артемьев, выступая на открытии Международной конференции по конкуренции под эгидой БРИК в Казани (Республика Татарстан).</w:t>
      </w:r>
      <w:r>
        <w:br/>
      </w:r>
      <w:r>
        <w:t xml:space="preserve">
Глава ФАС России в своем докладе выделил факторы, определяющие высокую вероятность картелизации экономики стран БРИК. Это и высокая степень концентрации производства, и наличие устойчивых корпоративных связей, и неразвитость рыночных институтов, и значительное вмешательство государства в экономику, и привлекательность национальных рынков для транснациональный корпораций. </w:t>
      </w:r>
      <w:r>
        <w:br/>
      </w:r>
      <w:r>
        <w:t xml:space="preserve">
Игорь Артемьев подробно остановился на опыте российского антимонопольного ведомства по борьбе с картелями. В частности, руководитель ФАС России рассказал иностранным участникам о совершенствовании антимонопольного законодательства в России. </w:t>
      </w:r>
      <w:r>
        <w:br/>
      </w:r>
      <w:r>
        <w:t xml:space="preserve">
23 августа 2009 года вступил в силу так называемый "второй антимонопольный пакет законов". С этого дня ФАС России и ее территориальные органы могут признавать доминирующими компании, доля которой на рынке составляет менее 35 %. В частности, это может коснуться торговых сетей, которые оказывают решающее воздействие на производителей товаров, даже не занимая доминирующее положение на рынке.</w:t>
      </w:r>
      <w:r>
        <w:br/>
      </w:r>
      <w:r>
        <w:t xml:space="preserve">
Закон уточнил положения "программы освобождения от ответственности". Теперь от ответственности за участие в картельном сговоре будет освобождаться только первая компания, добровольно заявившая  о своем участии в картельном сговоре, отказавшаяся от участия в нем и представившая доказательства ФАС России. </w:t>
      </w:r>
      <w:r>
        <w:br/>
      </w:r>
      <w:r>
        <w:t xml:space="preserve">
"Максимальное наказание за картельный сговор - 7 лет лишения свободы", - констатировал Игорь Артемьев.</w:t>
      </w:r>
      <w:r>
        <w:br/>
      </w:r>
      <w:r>
        <w:t xml:space="preserve">
Согласно принятому закону, ФАС России дано право обжаловать в суде акты законодательных органов субъектов РФ, предусматривающие необоснованное предоставление преференций. Также в законе предусмотрена возможность выдачи предписаний по возврату необоснованно предоставленного имущества.</w:t>
      </w:r>
      <w:r>
        <w:br/>
      </w:r>
      <w:r>
        <w:t xml:space="preserve">
Кроме того, вводится дисквалификация как мера административной ответственности для государственных и муниципальных служащих (до 3-х лет). "Это означает, что чиновник, трижды за 2 года нарушивший закон о конкуренции, по суду будет лишен права занимать свою должность", - пояснил Игорь Артемьев.</w:t>
      </w:r>
      <w:r>
        <w:br/>
      </w:r>
      <w:r>
        <w:t xml:space="preserve">
В заключение глава ФАС России поблагодарил соорганизаторов конференции - руководителей Бразилии, Индии и Китая -  в подготовке и проведении столь представительного мероприятия.</w:t>
      </w:r>
      <w:r>
        <w:br/>
      </w:r>
      <w:r>
        <w:rPr>
          <w:i/>
        </w:rPr>
        <w:t xml:space="preserve">Справка</w:t>
      </w:r>
      <w:r>
        <w:br/>
      </w:r>
      <w:r>
        <w:rPr>
          <w:i/>
        </w:rPr>
        <w:t xml:space="preserve">
Международная конференция по конкуренции под эгидой БРИК организуется ФАС России 31 августа - 2 сентября 2009 г. в г. Казани совместно с конкурентными ведомствами Бразилии, Индии и Китая при поддержке Правительства Российской Федерации.</w:t>
      </w:r>
      <w:r>
        <w:br/>
      </w:r>
      <w:r>
        <w:rPr>
          <w:i/>
        </w:rPr>
        <w:t xml:space="preserve">
Конференция станет первым подобным мероприятием в области конкуренции в формате БРИК, которое будет посвящено наиболее актуальным вопросам развития конкуренции в быстро развивающихся экономиках. Возможность обменяться наилучшими мировыми практиками позволит представителям стран БРИК, а также другим участникам гармонизировать принципы реализации конкурентной политики и определить дальнейшие шаги по ее развитию, способствуя, таким образом, экономическому прогрессу. </w:t>
      </w:r>
      <w:r>
        <w:br/>
      </w:r>
      <w:r>
        <w:rPr>
          <w:i/>
        </w:rPr>
        <w:t xml:space="preserve">
В Конференции примут участие около 300 представителей российских и зарубежных конкурентных ведомств, а также стран-членов СНГ, международных организаций и интеграционных группировок, а также представителей правоохранительных, судебных органов, деловых, научных и общественных кругов.</w:t>
      </w:r>
      <w:r>
        <w:br/>
      </w:r>
      <w:r>
        <w:rPr>
          <w:i/>
        </w:rPr>
        <w:t xml:space="preserve">
В ходе Конференции предполагается обсудить различные аспекты развития и реализации конкурентной политики, в том числе актуальные вопросы развития конкуренции, роль конкуренции в выработке мер, направленных на оздоровление ситуации в финансовом секторе и отдельных секторах экономики, необходимость адвокатирования конкуренции, а также вопросы борьбы с картелями в странах с быстро развивающейся экономикой.</w:t>
      </w:r>
      <w:r>
        <w:br/>
      </w:r>
      <w:r>
        <w:rPr>
          <w:i/>
        </w:rPr>
        <w:t xml:space="preserve">
Проведение Конференции будет способствовать дальнейшей гармонизации национальных законодательств в области конкуренции, а также правил ведения бизнеса, что является необходимым условием для интенсификации международных торговых и инвестиционных отношений и оптимальной интеграции стран БРИК в мировую экономическую систему.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