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Тюменская энергосбытовая компания оштрафована на 1 млн. руб.</w:t>
      </w:r>
    </w:p>
    <w:p xmlns:w="http://schemas.openxmlformats.org/wordprocessingml/2006/main" xmlns:pkg="http://schemas.microsoft.com/office/2006/xmlPackage" xmlns:str="http://exslt.org/strings" xmlns:fn="http://www.w3.org/2005/xpath-functions">
      <w:r>
        <w:t xml:space="preserve">09 октября 2009, 14:03</w:t>
      </w:r>
    </w:p>
    <w:p xmlns:w="http://schemas.openxmlformats.org/wordprocessingml/2006/main" xmlns:pkg="http://schemas.microsoft.com/office/2006/xmlPackage" xmlns:str="http://exslt.org/strings" xmlns:fn="http://www.w3.org/2005/xpath-functions">
      <w:r>
        <w:t xml:space="preserve">Около 1 млн. рублей штрафа должно выплатить ОАО "Тюменская энергосбытовая компания" (ОАО "ТЭК") за злоупотребление доминирующим положением и недобросовестную конкуренцию на рынке электрической энергии.</w:t>
      </w:r>
      <w:r>
        <w:br/>
      </w:r>
      <w:r>
        <w:t xml:space="preserve">
Напомним, что ранее, 28 мая 2009 года, Тюменское управление Федеральной антимонопольной службы (УФАС России) признало ОАО "ТЭК" нарушившим антимонопольное законодательство (часть 1 статьи 10 и часть 1 статьи 14 закона "О защите конкуренции").</w:t>
      </w:r>
      <w:r>
        <w:br/>
      </w:r>
      <w:r>
        <w:t xml:space="preserve">
Согласно закону об электроэнергетике в границах зоны деятельности одного гарантирующего поставщика деятельность других гарантирующих поставщиков не допускается. В соответствие с правилами розничных рынков зоны деятельности гарантирующих поставщиков не могут пересекаться. В этом случае осуществлять поставку электрической энергии потребителям, расположенным в зоне деятельности гарантирующего поставщика, ОАО "ТЭК" может только в качестве энергосбытовой организации. При этом общество должно приобретать электрическую энергию только теми способами, которые предусмотрены правилами розничных рынков. А именно: для продажи электроэнергии потребителям общество должно купить ее у гарантирующего поставщика, у производителя, или же вывести точки поставки электроэнергии потребителей на оптовый рынок электрической энергии.</w:t>
      </w:r>
      <w:r>
        <w:br/>
      </w:r>
      <w:r>
        <w:t xml:space="preserve">
В ходе рассмотрения дела комиссия Тюменского УФАС России установила, что ОАО "ТЭК", являлось единственным участником оптового рынка электрической энергии на территории Тюменской области. Компания продавала электрическую энергию, приобретенную им на оптовом рынке, напрямую потребителям, расположенным в зоне деятельности гарантирующего поставщика ОАО "Тюменьэнергосбыт". Тем самым нарушало требования Правил розничных рынков. При этом стоимость электрической энергии, продаваемой ОАО "ТЭК" потребителям, была ниже, чем у гарантирующего поставщика, за счет большей доли электрической энергии, рассчитываемой по регулируемому тарифу.</w:t>
      </w:r>
      <w:r>
        <w:br/>
      </w:r>
      <w:r>
        <w:t xml:space="preserve">
Кроме того, в договорах энергоснабжения, заключенных с потребителями, расположенными в зоне деятельности ОАО "Тюменьэнергосбыт", ОАО "ТЭК" указывало, что является гарантирующим поставщиком. Такая информация отнесена комиссией к несоответствующей действительности.</w:t>
      </w:r>
      <w:r>
        <w:br/>
      </w:r>
      <w:r>
        <w:t xml:space="preserve">
"Перечисленные действия ОАО "ТЭК" нарушают законодательство об электроэнергетике, ущемляют интересы гарантирующего поставщика ОАО "Тюменьэнергосбыт" и потребителей, которые несут ответственность за потребление электрической энергии без соответствующих договоров", - заявил начальник управления контроля электроэнергетики ФАС России Виталий Королев.</w:t>
      </w:r>
      <w:r>
        <w:br/>
      </w:r>
      <w:r>
        <w:t xml:space="preserve">
По результатам административного расследования штраф, наложенный на ОАО "Тюменская энергосбытовая компания", составил 972 тысячи 620 рубля.</w:t>
      </w:r>
      <w:r>
        <w:br/>
      </w:r>
      <w:r>
        <w:rPr>
          <w:i/>
        </w:rPr>
        <w:t xml:space="preserve">Справка</w:t>
      </w:r>
      <w:r>
        <w:br/>
      </w:r>
      <w:r>
        <w:rPr>
          <w:i/>
        </w:rPr>
        <w:t xml:space="preserve">
По статье 10 закона "О защите конкуренции" (злоупотребление доминированием) в 2008 году было возбуждено 1640 дел, что составляет 25,1% от возбужденных дел о нарушении антимонопольного законодательства. По статье 14 (недобросовестная конкуренция) - 517 дел (7,9%).</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