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финансовую организацию в антиконкурентных действиях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2010, 12:28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11 февраля 2010 года рассмотрит дело в отношении ЗАО "Управляющая компания "Тройка Диалог" по признакам нарушения пункта 2 части 1 статьи 14 федерального закона "О защите конкуренции" (недобросовестная конкуренция).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возбуждено в связи с поступившими обращениями в отношении действий ЗАО "Управляющая компания "Тройка Диалог" по управлению активами физических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антимонопольного законодательства усматриваются в осуществлении ЗАО "Управляющая компания "Тройка Диалог" недобросовестной конкуренции путем распространения информации, вводящей в заблуждение в отношении оказываемых услуг доверительного управления активами.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###Справочно: Недобросовестной конкуренцией признаются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 (пункт 9 статьи 4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2 части 1 статьи 14 Закона о защите конкуренции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Поскольку признаки нарушения антимонопольного законодательства усматриваются в отношении финансовой организации, имеющей лицензию ФСФР России, то согласно требованиями части 4 статьи 40 Закона о защите конкуренции в состав Комиссии ФАС России включены представители ФСФР России на паритетной основе.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