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РФ подтвердил: передача чиновниками своих функции коммерческим структурам  является нарушением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января 2010, 15:54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19 января 2010 года Высший арбитражный суд Российской Федерации поддержал позицию антимонопольного органа о том, что передача администрацией Сочи своих функций созданному ей муниципальному унитарному предприятию (МУП) незаконна, и отменил решения нижестоящих судов.</w:t>
      </w:r>
      <w:r>
        <w:br/>
      </w:r>
      <w:r>
        <w:br/>
      </w:r>
      <w:r>
        <w:t xml:space="preserve">
В августе 2008 года Краснодарское управление Федеральной антимонопольной службы (УФАС России) признало Мэрию Сочи нарушившей ч. 3 ст. 15 закона "О защите конкуренции" (наделение хозяйствующих субъектов функциями и правами госорганов исполнительной власти и органов местного самоуправления).</w:t>
      </w:r>
      <w:r>
        <w:br/>
      </w:r>
      <w:r>
        <w:br/>
      </w:r>
      <w:r>
        <w:t xml:space="preserve">
В ходе рассмотрения дела антимонопольное управление выявило, что на муниципальное унитарное предприятие (МУП) как на коммерческую организацию были незаконно возложены функции местных органов власти, и предписала прекратить нарушение.</w:t>
      </w:r>
      <w:r>
        <w:br/>
      </w:r>
      <w:r>
        <w:br/>
      </w:r>
      <w:r>
        <w:t xml:space="preserve">
Не согласившись с решением и предписанием Краснодарского УФАС России, Мэрия Сочи обжаловала их в судебном порядке. Суды трех инстанций в Северо-Кавказском округе своими решениями поддержали сочинскую администрацию.</w:t>
      </w:r>
      <w:r>
        <w:br/>
      </w:r>
      <w:r>
        <w:br/>
      </w:r>
      <w:r>
        <w:t xml:space="preserve">
В свою очередь антимонопольное управление обратилось с жалобой в ВАС РФ. Президиум ВАС РФ подтвердил, что в соответствии с федеральным законодательством, а также уставом города-курорта Сочи переданные МУПу функции должны осуществлять местные власти.</w:t>
      </w:r>
      <w:r>
        <w:br/>
      </w:r>
      <w:r>
        <w:br/>
      </w:r>
      <w:r>
        <w:t xml:space="preserve">
"ФАС России считает, что данное решение Президиума Высшего Арбитражного суда сыграет важную роль в развитии конкуренции на рынках Российской Федерации", - подчеркнул руководитель ФАС России Игорь 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